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C343F4" w:rsidRDefault="008C333F" w:rsidP="00943773">
      <w:pPr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 РЕШЕНИЯ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CA" w:rsidRPr="007E243F" w:rsidRDefault="00BC33A7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48CA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B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3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319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2B48CA"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B48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2B48CA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B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33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Большебейсугского сельского поселения </w:t>
      </w:r>
    </w:p>
    <w:p w:rsidR="002B48CA" w:rsidRPr="00C343F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333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8CA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C343F4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FC" w:rsidRDefault="003560FC" w:rsidP="00356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законодательством,</w:t>
      </w:r>
      <w:r>
        <w:rPr>
          <w:rFonts w:ascii="Times New Roman" w:hAnsi="Times New Roman" w:cs="Times New Roman"/>
          <w:sz w:val="27"/>
          <w:szCs w:val="27"/>
        </w:rPr>
        <w:t xml:space="preserve"> отдельными законодательными актами</w:t>
      </w:r>
      <w:r w:rsidR="000D7B43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>
        <w:rPr>
          <w:rFonts w:ascii="Times New Roman" w:hAnsi="Times New Roman" w:cs="Times New Roman"/>
          <w:sz w:val="27"/>
          <w:szCs w:val="27"/>
        </w:rPr>
        <w:t>, руководствуясь Уставом 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, Совет Большебейсугского сельского поселения Брюховецкого района р е ш и л: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основные характеристики бюджета</w:t>
      </w:r>
      <w:r w:rsidR="00E32472">
        <w:rPr>
          <w:color w:val="000000"/>
          <w:sz w:val="28"/>
          <w:szCs w:val="28"/>
        </w:rPr>
        <w:t xml:space="preserve"> Большебейсугского сельского поселения Брюховецкого района (далее по тексту – местный бюджет)</w:t>
      </w:r>
      <w:r>
        <w:rPr>
          <w:color w:val="000000"/>
          <w:sz w:val="28"/>
          <w:szCs w:val="28"/>
        </w:rPr>
        <w:t xml:space="preserve"> на 202</w:t>
      </w:r>
      <w:r w:rsidR="007B571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год:</w:t>
      </w:r>
    </w:p>
    <w:p w:rsidR="003560FC" w:rsidRPr="0077465B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7465B">
        <w:rPr>
          <w:color w:val="000000"/>
          <w:sz w:val="28"/>
          <w:szCs w:val="28"/>
        </w:rPr>
        <w:t xml:space="preserve">) общий объем доходов в сумме </w:t>
      </w:r>
      <w:r w:rsidR="008C333F">
        <w:rPr>
          <w:color w:val="000000"/>
          <w:sz w:val="28"/>
          <w:szCs w:val="28"/>
        </w:rPr>
        <w:t>21235,9</w:t>
      </w:r>
      <w:r w:rsidRPr="0077465B">
        <w:rPr>
          <w:color w:val="000000"/>
          <w:sz w:val="28"/>
          <w:szCs w:val="28"/>
        </w:rPr>
        <w:t xml:space="preserve"> тыс. рублей;</w:t>
      </w:r>
    </w:p>
    <w:p w:rsidR="003560FC" w:rsidRDefault="003560FC" w:rsidP="003560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5B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8C333F">
        <w:rPr>
          <w:rFonts w:ascii="Times New Roman" w:hAnsi="Times New Roman" w:cs="Times New Roman"/>
          <w:color w:val="000000"/>
          <w:sz w:val="28"/>
          <w:szCs w:val="28"/>
        </w:rPr>
        <w:t>21235,9</w:t>
      </w:r>
      <w:r w:rsidR="00BF3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46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0,0 тыс. рублей;</w:t>
      </w:r>
    </w:p>
    <w:p w:rsidR="003560FC" w:rsidRDefault="003560FC" w:rsidP="003560FC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общий объем бюджетных ассигнований, направляемых на исполнение публичных нормативных обязательств, в сумме </w:t>
      </w:r>
      <w:r w:rsidR="008C333F">
        <w:rPr>
          <w:color w:val="000000"/>
          <w:sz w:val="28"/>
          <w:szCs w:val="28"/>
        </w:rPr>
        <w:t>403,7</w:t>
      </w:r>
      <w:r>
        <w:rPr>
          <w:color w:val="000000"/>
          <w:sz w:val="28"/>
          <w:szCs w:val="28"/>
        </w:rPr>
        <w:t xml:space="preserve"> тыс. рублей;</w:t>
      </w:r>
    </w:p>
    <w:p w:rsidR="003560FC" w:rsidRDefault="003560FC" w:rsidP="00356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2,0 тыс. рублей;</w:t>
      </w:r>
    </w:p>
    <w:p w:rsidR="009823D6" w:rsidRDefault="003560FC" w:rsidP="00982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8C333F"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="009823D6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3560FC" w:rsidRPr="009823D6" w:rsidRDefault="003560FC" w:rsidP="009823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3D6">
        <w:rPr>
          <w:rFonts w:ascii="Times New Roman" w:hAnsi="Times New Roman" w:cs="Times New Roman"/>
          <w:sz w:val="28"/>
          <w:szCs w:val="28"/>
        </w:rPr>
        <w:t>2.</w:t>
      </w:r>
      <w:r w:rsidR="009823D6" w:rsidRPr="009823D6">
        <w:rPr>
          <w:rFonts w:ascii="Times New Roman" w:hAnsi="Times New Roman" w:cs="Times New Roman"/>
          <w:sz w:val="28"/>
          <w:szCs w:val="28"/>
        </w:rPr>
        <w:t xml:space="preserve"> </w:t>
      </w:r>
      <w:r w:rsidRPr="009823D6">
        <w:rPr>
          <w:rFonts w:ascii="Times New Roman" w:hAnsi="Times New Roman" w:cs="Times New Roman"/>
          <w:sz w:val="28"/>
        </w:rPr>
        <w:t xml:space="preserve">Утвердить объем поступлений доходов в местный бюджет </w:t>
      </w:r>
      <w:r w:rsidRPr="009823D6">
        <w:rPr>
          <w:rFonts w:ascii="Times New Roman" w:hAnsi="Times New Roman" w:cs="Times New Roman"/>
          <w:sz w:val="28"/>
          <w:szCs w:val="28"/>
        </w:rPr>
        <w:t>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8C333F">
        <w:rPr>
          <w:rFonts w:ascii="Times New Roman" w:hAnsi="Times New Roman" w:cs="Times New Roman"/>
          <w:sz w:val="28"/>
          <w:szCs w:val="28"/>
        </w:rPr>
        <w:t>5</w:t>
      </w:r>
      <w:r w:rsidRPr="009823D6">
        <w:rPr>
          <w:rFonts w:ascii="Times New Roman" w:hAnsi="Times New Roman" w:cs="Times New Roman"/>
          <w:sz w:val="28"/>
          <w:szCs w:val="28"/>
        </w:rPr>
        <w:t xml:space="preserve"> год</w:t>
      </w:r>
      <w:r w:rsidRPr="009823D6">
        <w:rPr>
          <w:rFonts w:ascii="Times New Roman" w:hAnsi="Times New Roman" w:cs="Times New Roman"/>
          <w:color w:val="000000"/>
          <w:sz w:val="28"/>
          <w:szCs w:val="28"/>
        </w:rPr>
        <w:t xml:space="preserve"> в суммах согласно приложению </w:t>
      </w:r>
      <w:r w:rsidR="0022185F" w:rsidRPr="009823D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34F12" w:rsidRPr="009823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23D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3560FC" w:rsidRDefault="00734F12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560FC">
        <w:rPr>
          <w:rFonts w:ascii="Times New Roman" w:hAnsi="Times New Roman"/>
          <w:sz w:val="28"/>
        </w:rPr>
        <w:t>.</w:t>
      </w:r>
      <w:r w:rsidR="009823D6">
        <w:rPr>
          <w:rFonts w:ascii="Times New Roman" w:hAnsi="Times New Roman"/>
          <w:sz w:val="28"/>
        </w:rPr>
        <w:t xml:space="preserve"> </w:t>
      </w:r>
      <w:r w:rsidR="003560FC">
        <w:rPr>
          <w:rFonts w:ascii="Times New Roman" w:hAnsi="Times New Roman"/>
          <w:sz w:val="28"/>
        </w:rPr>
        <w:t>Утвердить в составе доходов местного бюджета безвозмездные поступления из бюджет</w:t>
      </w:r>
      <w:r w:rsidR="00001A98">
        <w:rPr>
          <w:rFonts w:ascii="Times New Roman" w:hAnsi="Times New Roman"/>
          <w:sz w:val="28"/>
        </w:rPr>
        <w:t>ов других уровней</w:t>
      </w:r>
      <w:r w:rsidR="003560FC">
        <w:rPr>
          <w:rFonts w:ascii="Times New Roman" w:hAnsi="Times New Roman"/>
          <w:sz w:val="28"/>
        </w:rPr>
        <w:t xml:space="preserve"> в 202</w:t>
      </w:r>
      <w:r w:rsidR="008C333F">
        <w:rPr>
          <w:rFonts w:ascii="Times New Roman" w:hAnsi="Times New Roman"/>
          <w:sz w:val="28"/>
        </w:rPr>
        <w:t>5</w:t>
      </w:r>
      <w:r w:rsidR="003560FC">
        <w:rPr>
          <w:rFonts w:ascii="Times New Roman" w:hAnsi="Times New Roman"/>
          <w:sz w:val="28"/>
        </w:rPr>
        <w:t xml:space="preserve"> году согласно приложению </w:t>
      </w:r>
      <w:r w:rsidR="00D15B7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3560FC">
        <w:rPr>
          <w:rFonts w:ascii="Times New Roman" w:hAnsi="Times New Roman"/>
          <w:sz w:val="28"/>
        </w:rPr>
        <w:t xml:space="preserve"> к настоящему решению. </w:t>
      </w:r>
    </w:p>
    <w:p w:rsidR="007A0E9A" w:rsidRPr="007A0E9A" w:rsidRDefault="00734F12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23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Установить, что добровольные взносы и пожертвования, поступившие в бюджет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направляются в установленном порядке на увеличение расходов бюджета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соответственно целям их предоставления.</w:t>
      </w:r>
    </w:p>
    <w:p w:rsidR="007A0E9A" w:rsidRPr="007A0E9A" w:rsidRDefault="007A0E9A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соответствии с настоящим решением.</w:t>
      </w:r>
    </w:p>
    <w:p w:rsidR="003560FC" w:rsidRDefault="00734F12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560FC">
        <w:rPr>
          <w:rFonts w:ascii="Times New Roman" w:hAnsi="Times New Roman"/>
          <w:sz w:val="28"/>
        </w:rPr>
        <w:t>.</w:t>
      </w:r>
      <w:r w:rsidR="009823D6">
        <w:rPr>
          <w:rFonts w:ascii="Times New Roman" w:hAnsi="Times New Roman"/>
          <w:sz w:val="28"/>
        </w:rPr>
        <w:t xml:space="preserve"> </w:t>
      </w:r>
      <w:r w:rsidR="003560FC">
        <w:rPr>
          <w:rFonts w:ascii="Times New Roman" w:hAnsi="Times New Roman"/>
          <w:sz w:val="28"/>
        </w:rPr>
        <w:t>Утвердить распределение бюджетных ассигнований по разделам и подразделам классификации расходов бюджетов на 202</w:t>
      </w:r>
      <w:r w:rsidR="008C333F">
        <w:rPr>
          <w:rFonts w:ascii="Times New Roman" w:hAnsi="Times New Roman"/>
          <w:sz w:val="28"/>
        </w:rPr>
        <w:t>5</w:t>
      </w:r>
      <w:r w:rsidR="003560FC">
        <w:rPr>
          <w:rFonts w:ascii="Times New Roman" w:hAnsi="Times New Roman"/>
          <w:sz w:val="28"/>
        </w:rPr>
        <w:t xml:space="preserve"> год согласно приложению </w:t>
      </w:r>
      <w:r w:rsidR="00AB06B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3560FC">
        <w:rPr>
          <w:rFonts w:ascii="Times New Roman" w:hAnsi="Times New Roman"/>
          <w:sz w:val="28"/>
        </w:rPr>
        <w:t xml:space="preserve"> к настоящему решению.</w:t>
      </w:r>
    </w:p>
    <w:p w:rsidR="003560FC" w:rsidRDefault="00734F12" w:rsidP="003560FC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560FC">
        <w:rPr>
          <w:rFonts w:ascii="Times New Roman" w:hAnsi="Times New Roman"/>
          <w:sz w:val="28"/>
        </w:rPr>
        <w:t>.</w:t>
      </w:r>
      <w:r w:rsidR="009823D6">
        <w:rPr>
          <w:rFonts w:ascii="Times New Roman" w:hAnsi="Times New Roman"/>
          <w:sz w:val="28"/>
        </w:rPr>
        <w:t xml:space="preserve"> </w:t>
      </w:r>
      <w:r w:rsidR="003560FC">
        <w:rPr>
          <w:rFonts w:ascii="Times New Roman" w:hAnsi="Times New Roman"/>
          <w:sz w:val="28"/>
        </w:rPr>
        <w:t>Утвердить ведомственную структуру расходов местного бюджета на 202</w:t>
      </w:r>
      <w:r w:rsidR="008C333F">
        <w:rPr>
          <w:rFonts w:ascii="Times New Roman" w:hAnsi="Times New Roman"/>
          <w:sz w:val="28"/>
        </w:rPr>
        <w:t>5</w:t>
      </w:r>
      <w:r w:rsidR="003560FC">
        <w:rPr>
          <w:rFonts w:ascii="Times New Roman" w:hAnsi="Times New Roman"/>
          <w:sz w:val="28"/>
        </w:rPr>
        <w:t xml:space="preserve"> год согласно приложению </w:t>
      </w:r>
      <w:r w:rsidR="00AB06BA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3560FC">
        <w:rPr>
          <w:rFonts w:ascii="Times New Roman" w:hAnsi="Times New Roman"/>
          <w:sz w:val="28"/>
        </w:rPr>
        <w:t xml:space="preserve"> к настоящему решению.</w:t>
      </w:r>
    </w:p>
    <w:p w:rsidR="007A0E9A" w:rsidRPr="007A0E9A" w:rsidRDefault="00734F12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60FC">
        <w:rPr>
          <w:sz w:val="28"/>
          <w:szCs w:val="28"/>
        </w:rPr>
        <w:t xml:space="preserve">. 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на 202</w:t>
      </w:r>
      <w:r w:rsidR="008C333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 перечень главных распорядителей средств бюджета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района, перечень разделов, подразделов, целевых статей (муниципальных программ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и непрограммных направлений деятельности), групп видов расходов бюджета </w:t>
      </w:r>
      <w:r w:rsidR="007A0E9A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района.</w:t>
      </w:r>
    </w:p>
    <w:p w:rsidR="007A0E9A" w:rsidRPr="007A0E9A" w:rsidRDefault="00734F12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18217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23D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в составе ведомственной структуры расходов бюджета </w:t>
      </w:r>
      <w:r w:rsidR="007225E2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на 202</w:t>
      </w:r>
      <w:r w:rsidR="008C333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DE3E64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4 к настоящему решению)</w:t>
      </w:r>
      <w:r w:rsidR="007A0E9A" w:rsidRPr="007A0E9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A0E9A" w:rsidRPr="007A0E9A" w:rsidRDefault="007A0E9A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1) общий объем бюджетных ассигнований, направляемых на исполнение публичных нормативных обязательств, в сумме </w:t>
      </w:r>
      <w:r w:rsidR="008C333F">
        <w:rPr>
          <w:rFonts w:ascii="Times New Roman" w:hAnsi="Times New Roman" w:cs="Times New Roman"/>
          <w:sz w:val="28"/>
          <w:szCs w:val="28"/>
          <w:lang w:eastAsia="ar-SA"/>
        </w:rPr>
        <w:t>403,7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7A0E9A" w:rsidRPr="007A0E9A" w:rsidRDefault="007A0E9A" w:rsidP="007A0E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2) резервный фонд администрации </w:t>
      </w:r>
      <w:r w:rsidR="007225E2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сумме </w:t>
      </w:r>
      <w:r w:rsidR="007225E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7A0E9A">
        <w:rPr>
          <w:rFonts w:ascii="Times New Roman" w:hAnsi="Times New Roman" w:cs="Times New Roman"/>
          <w:sz w:val="28"/>
          <w:szCs w:val="28"/>
          <w:lang w:eastAsia="ar-SA"/>
        </w:rPr>
        <w:t>,0 тыс. рублей.</w:t>
      </w:r>
    </w:p>
    <w:p w:rsidR="003560FC" w:rsidRDefault="00734F12" w:rsidP="007A0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3560FC">
        <w:rPr>
          <w:rFonts w:ascii="Times New Roman" w:hAnsi="Times New Roman"/>
          <w:sz w:val="28"/>
          <w:szCs w:val="28"/>
        </w:rPr>
        <w:t>.</w:t>
      </w:r>
      <w:r w:rsidR="009823D6">
        <w:rPr>
          <w:rFonts w:ascii="Times New Roman" w:hAnsi="Times New Roman"/>
          <w:sz w:val="28"/>
          <w:szCs w:val="28"/>
        </w:rPr>
        <w:t xml:space="preserve"> </w:t>
      </w:r>
      <w:r w:rsidR="003560F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Большебейсугского сельского поселения Брюховецкого района</w:t>
      </w:r>
      <w:r w:rsidR="006D4CDC">
        <w:rPr>
          <w:rFonts w:ascii="Times New Roman" w:hAnsi="Times New Roman"/>
          <w:sz w:val="28"/>
          <w:szCs w:val="28"/>
        </w:rPr>
        <w:t>, перечень статей источников финансирования дефицита бюджета</w:t>
      </w:r>
      <w:r w:rsidR="003560FC">
        <w:rPr>
          <w:rFonts w:ascii="Times New Roman" w:hAnsi="Times New Roman"/>
          <w:sz w:val="28"/>
          <w:szCs w:val="28"/>
        </w:rPr>
        <w:t xml:space="preserve"> на 202</w:t>
      </w:r>
      <w:r w:rsidR="008C333F">
        <w:rPr>
          <w:rFonts w:ascii="Times New Roman" w:hAnsi="Times New Roman"/>
          <w:sz w:val="28"/>
          <w:szCs w:val="28"/>
        </w:rPr>
        <w:t>5</w:t>
      </w:r>
      <w:r w:rsidR="003560F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46C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="003560F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560FC" w:rsidRDefault="00546C44" w:rsidP="00356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4F1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22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2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0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12A0">
        <w:rPr>
          <w:rFonts w:ascii="Times New Roman" w:hAnsi="Times New Roman" w:cs="Times New Roman"/>
          <w:sz w:val="28"/>
          <w:szCs w:val="28"/>
        </w:rPr>
        <w:t>объем межбюджетных трансфертов</w:t>
      </w:r>
      <w:r w:rsidR="003560FC">
        <w:rPr>
          <w:rFonts w:ascii="Times New Roman" w:hAnsi="Times New Roman" w:cs="Times New Roman"/>
          <w:sz w:val="28"/>
          <w:szCs w:val="28"/>
        </w:rPr>
        <w:t xml:space="preserve">, </w:t>
      </w:r>
      <w:r w:rsidR="007A12A0">
        <w:rPr>
          <w:rFonts w:ascii="Times New Roman" w:hAnsi="Times New Roman" w:cs="Times New Roman"/>
          <w:sz w:val="28"/>
          <w:szCs w:val="28"/>
        </w:rPr>
        <w:t>предоставляемых</w:t>
      </w:r>
      <w:r w:rsidR="003560FC">
        <w:rPr>
          <w:rFonts w:ascii="Times New Roman" w:hAnsi="Times New Roman" w:cs="Times New Roman"/>
          <w:sz w:val="28"/>
          <w:szCs w:val="28"/>
        </w:rPr>
        <w:t xml:space="preserve"> из бюджета Большебейсугского сельского поселения Брюховецкого района на финансирование расходов, связанных с передачей полномочий органов местного самоуправления муниципальному образованию </w:t>
      </w:r>
      <w:proofErr w:type="spellStart"/>
      <w:r w:rsidR="003560F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3560FC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8C333F">
        <w:rPr>
          <w:rFonts w:ascii="Times New Roman" w:hAnsi="Times New Roman" w:cs="Times New Roman"/>
          <w:sz w:val="28"/>
          <w:szCs w:val="28"/>
        </w:rPr>
        <w:t>5</w:t>
      </w:r>
      <w:r w:rsidR="003560FC">
        <w:rPr>
          <w:rFonts w:ascii="Times New Roman" w:hAnsi="Times New Roman" w:cs="Times New Roman"/>
          <w:sz w:val="28"/>
          <w:szCs w:val="28"/>
        </w:rPr>
        <w:t xml:space="preserve"> год 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34F12">
        <w:rPr>
          <w:rFonts w:ascii="Times New Roman" w:hAnsi="Times New Roman"/>
          <w:color w:val="000000"/>
          <w:sz w:val="28"/>
          <w:szCs w:val="28"/>
        </w:rPr>
        <w:t>6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3560FC" w:rsidRDefault="00734F12" w:rsidP="003560FC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. Утвердить программу муниципальных гарантий </w:t>
      </w:r>
      <w:r w:rsidR="003560FC"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 в валюте Российской Федерации на 202</w:t>
      </w:r>
      <w:r w:rsidR="008C333F">
        <w:rPr>
          <w:rFonts w:ascii="Times New Roman" w:hAnsi="Times New Roman"/>
          <w:color w:val="000000"/>
          <w:sz w:val="28"/>
          <w:szCs w:val="28"/>
        </w:rPr>
        <w:t>5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</w:t>
      </w:r>
      <w:r w:rsidR="00546C4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3560FC" w:rsidRDefault="00122ABF" w:rsidP="00356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4F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2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предельный объем муниципального долга </w:t>
      </w:r>
      <w:r w:rsidR="003560FC">
        <w:rPr>
          <w:rFonts w:ascii="Times New Roman" w:hAnsi="Times New Roman" w:cs="Times New Roman"/>
          <w:sz w:val="28"/>
        </w:rPr>
        <w:t>Большебейсугского</w:t>
      </w:r>
      <w:r w:rsidR="003560FC">
        <w:rPr>
          <w:rFonts w:ascii="Times New Roman" w:eastAsia="Times New Roman" w:hAnsi="Times New Roman" w:cs="Times New Roman"/>
          <w:sz w:val="28"/>
        </w:rPr>
        <w:t xml:space="preserve"> сельского поселения Брюховецкого района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8C333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сумме 0,0 тыс. рублей.</w:t>
      </w:r>
      <w:r w:rsidR="003560FC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программу муниципальных внутренних заимствований </w:t>
      </w:r>
      <w:r w:rsidR="003560FC">
        <w:rPr>
          <w:rFonts w:ascii="Times New Roman" w:hAnsi="Times New Roman" w:cs="Times New Roman"/>
          <w:sz w:val="28"/>
        </w:rPr>
        <w:t>Большебейсугского сельского поселения Брюховецкого района</w:t>
      </w:r>
      <w:r w:rsidR="003560FC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8C33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560FC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</w:t>
      </w:r>
      <w:r w:rsidR="00734F12">
        <w:rPr>
          <w:rFonts w:ascii="Times New Roman" w:hAnsi="Times New Roman" w:cs="Times New Roman"/>
          <w:color w:val="000000"/>
          <w:sz w:val="28"/>
          <w:szCs w:val="28"/>
        </w:rPr>
        <w:t>№ 8</w:t>
      </w:r>
      <w:r w:rsidR="003560F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="009823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0FC" w:rsidRDefault="00122ABF" w:rsidP="00A453B3">
      <w:pPr>
        <w:pStyle w:val="a3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0FC6">
        <w:rPr>
          <w:rFonts w:ascii="Times New Roman" w:hAnsi="Times New Roman"/>
          <w:sz w:val="28"/>
          <w:szCs w:val="28"/>
        </w:rPr>
        <w:t>3</w:t>
      </w:r>
      <w:r w:rsidR="003560FC">
        <w:rPr>
          <w:rFonts w:ascii="Times New Roman" w:hAnsi="Times New Roman"/>
          <w:sz w:val="28"/>
          <w:szCs w:val="28"/>
        </w:rPr>
        <w:t xml:space="preserve">. Утвердить объем бюджетных ассигнований </w:t>
      </w:r>
      <w:r w:rsidR="00546C44">
        <w:rPr>
          <w:rFonts w:ascii="Times New Roman" w:hAnsi="Times New Roman"/>
          <w:sz w:val="28"/>
          <w:szCs w:val="28"/>
        </w:rPr>
        <w:t xml:space="preserve">муниципального </w:t>
      </w:r>
      <w:r w:rsidR="003560FC">
        <w:rPr>
          <w:rFonts w:ascii="Times New Roman" w:hAnsi="Times New Roman"/>
          <w:sz w:val="28"/>
          <w:szCs w:val="28"/>
        </w:rPr>
        <w:t>дорожного фонда Большебейсугского сельского поселения Брюховецкого район</w:t>
      </w:r>
      <w:bookmarkStart w:id="0" w:name="sub_1101"/>
      <w:r w:rsidR="003560FC">
        <w:rPr>
          <w:rFonts w:ascii="Times New Roman" w:hAnsi="Times New Roman"/>
          <w:sz w:val="28"/>
          <w:szCs w:val="28"/>
        </w:rPr>
        <w:t>а на 202</w:t>
      </w:r>
      <w:r w:rsidR="008C333F">
        <w:rPr>
          <w:rFonts w:ascii="Times New Roman" w:hAnsi="Times New Roman"/>
          <w:sz w:val="28"/>
          <w:szCs w:val="28"/>
        </w:rPr>
        <w:t>5</w:t>
      </w:r>
      <w:r w:rsidR="003560FC">
        <w:rPr>
          <w:rFonts w:ascii="Times New Roman" w:hAnsi="Times New Roman"/>
          <w:sz w:val="28"/>
          <w:szCs w:val="28"/>
        </w:rPr>
        <w:t xml:space="preserve"> год в сумме </w:t>
      </w:r>
      <w:r w:rsidR="008C333F">
        <w:rPr>
          <w:rFonts w:ascii="Times New Roman" w:hAnsi="Times New Roman"/>
          <w:sz w:val="28"/>
          <w:szCs w:val="28"/>
        </w:rPr>
        <w:t>2630,3</w:t>
      </w:r>
      <w:r w:rsidR="00734F12">
        <w:rPr>
          <w:rFonts w:ascii="Times New Roman" w:hAnsi="Times New Roman"/>
          <w:sz w:val="28"/>
          <w:szCs w:val="28"/>
        </w:rPr>
        <w:t xml:space="preserve"> </w:t>
      </w:r>
      <w:r w:rsidR="003560FC">
        <w:rPr>
          <w:rFonts w:ascii="Times New Roman" w:hAnsi="Times New Roman"/>
          <w:sz w:val="28"/>
          <w:szCs w:val="28"/>
        </w:rPr>
        <w:t>тыс. рублей</w:t>
      </w:r>
      <w:bookmarkEnd w:id="0"/>
      <w:r w:rsidR="003560FC">
        <w:rPr>
          <w:rFonts w:ascii="Times New Roman" w:hAnsi="Times New Roman"/>
          <w:sz w:val="28"/>
          <w:szCs w:val="28"/>
        </w:rPr>
        <w:t>.</w:t>
      </w:r>
    </w:p>
    <w:p w:rsidR="003560FC" w:rsidRDefault="00122ABF" w:rsidP="00A453B3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0FC6">
        <w:rPr>
          <w:rFonts w:ascii="Times New Roman" w:hAnsi="Times New Roman"/>
          <w:sz w:val="28"/>
          <w:szCs w:val="28"/>
        </w:rPr>
        <w:lastRenderedPageBreak/>
        <w:t>1</w:t>
      </w:r>
      <w:r w:rsidR="001A0FC6">
        <w:rPr>
          <w:rFonts w:ascii="Times New Roman" w:hAnsi="Times New Roman"/>
          <w:sz w:val="28"/>
          <w:szCs w:val="28"/>
        </w:rPr>
        <w:t>4</w:t>
      </w:r>
      <w:r w:rsidR="003560FC" w:rsidRPr="001A0FC6">
        <w:rPr>
          <w:rFonts w:ascii="Times New Roman" w:hAnsi="Times New Roman"/>
          <w:sz w:val="28"/>
          <w:szCs w:val="28"/>
        </w:rPr>
        <w:t>.</w:t>
      </w:r>
      <w:r w:rsidR="00A453B3" w:rsidRPr="001A0FC6">
        <w:rPr>
          <w:rFonts w:ascii="Times New Roman" w:hAnsi="Times New Roman"/>
          <w:sz w:val="28"/>
          <w:szCs w:val="28"/>
        </w:rPr>
        <w:t xml:space="preserve"> </w:t>
      </w:r>
      <w:r w:rsidR="003560FC" w:rsidRPr="001A0FC6">
        <w:rPr>
          <w:rFonts w:ascii="Times New Roman" w:hAnsi="Times New Roman"/>
          <w:color w:val="000000"/>
          <w:sz w:val="28"/>
          <w:szCs w:val="28"/>
        </w:rPr>
        <w:t>Установить, что предоставление субсидий муниципальным учреждениям осуществляется в пределах бюджетных ассигнований и в случаях, предусмотренных ведомственной структурой расходов местного бюджета на 202</w:t>
      </w:r>
      <w:r w:rsidR="008C333F">
        <w:rPr>
          <w:rFonts w:ascii="Times New Roman" w:hAnsi="Times New Roman"/>
          <w:color w:val="000000"/>
          <w:sz w:val="28"/>
          <w:szCs w:val="28"/>
        </w:rPr>
        <w:t>5</w:t>
      </w:r>
      <w:r w:rsidR="003560FC" w:rsidRPr="001A0FC6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соответствующим целевым статьям и группам видов расходов согласно приложениям</w:t>
      </w:r>
      <w:r w:rsidR="00A453B3" w:rsidRPr="001A0FC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560FC" w:rsidRPr="001A0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F12" w:rsidRPr="001A0FC6">
        <w:rPr>
          <w:rFonts w:ascii="Times New Roman" w:hAnsi="Times New Roman"/>
          <w:color w:val="000000"/>
          <w:sz w:val="28"/>
          <w:szCs w:val="28"/>
        </w:rPr>
        <w:t>3</w:t>
      </w:r>
      <w:r w:rsidR="003560FC" w:rsidRPr="001A0FC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453B3" w:rsidRPr="001A0FC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34F12" w:rsidRPr="001A0FC6">
        <w:rPr>
          <w:rFonts w:ascii="Times New Roman" w:hAnsi="Times New Roman"/>
          <w:color w:val="000000"/>
          <w:sz w:val="28"/>
          <w:szCs w:val="28"/>
        </w:rPr>
        <w:t>4</w:t>
      </w:r>
      <w:r w:rsidR="003560FC" w:rsidRPr="001A0FC6">
        <w:rPr>
          <w:rFonts w:ascii="Times New Roman" w:hAnsi="Times New Roman"/>
          <w:color w:val="000000"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нормативными правовыми актами администрации Большебейсугского сельского поселения Брюховецкого района.</w:t>
      </w:r>
    </w:p>
    <w:p w:rsidR="00193EB1" w:rsidRPr="00193EB1" w:rsidRDefault="00122ABF" w:rsidP="00A453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A0FC6">
        <w:rPr>
          <w:rFonts w:ascii="Times New Roman" w:hAnsi="Times New Roman"/>
          <w:color w:val="000000"/>
          <w:sz w:val="28"/>
          <w:szCs w:val="28"/>
        </w:rPr>
        <w:t>5</w:t>
      </w:r>
      <w:r w:rsidR="003560FC">
        <w:rPr>
          <w:rFonts w:ascii="Times New Roman" w:hAnsi="Times New Roman"/>
          <w:color w:val="000000"/>
          <w:sz w:val="28"/>
          <w:szCs w:val="28"/>
        </w:rPr>
        <w:t>.</w:t>
      </w:r>
      <w:r w:rsidR="003560FC">
        <w:rPr>
          <w:rFonts w:ascii="Times New Roman" w:hAnsi="Times New Roman"/>
          <w:sz w:val="28"/>
          <w:szCs w:val="28"/>
        </w:rPr>
        <w:t xml:space="preserve"> </w:t>
      </w:r>
      <w:r w:rsidR="00193EB1" w:rsidRPr="00193EB1">
        <w:rPr>
          <w:rFonts w:ascii="Times New Roman" w:hAnsi="Times New Roman" w:cs="Times New Roman"/>
          <w:sz w:val="28"/>
          <w:szCs w:val="28"/>
          <w:lang w:eastAsia="ar-SA"/>
        </w:rPr>
        <w:t>Установить, что предоставле</w:t>
      </w:r>
      <w:r w:rsidR="00A453B3">
        <w:rPr>
          <w:rFonts w:ascii="Times New Roman" w:hAnsi="Times New Roman" w:cs="Times New Roman"/>
          <w:sz w:val="28"/>
          <w:szCs w:val="28"/>
          <w:lang w:eastAsia="ar-SA"/>
        </w:rPr>
        <w:t xml:space="preserve">ние субсидий юридическим лицам </w:t>
      </w:r>
      <w:r w:rsidR="00193EB1" w:rsidRPr="00193EB1">
        <w:rPr>
          <w:rFonts w:ascii="Times New Roman" w:hAnsi="Times New Roman" w:cs="Times New Roman"/>
          <w:sz w:val="28"/>
          <w:szCs w:val="28"/>
          <w:lang w:eastAsia="ar-SA"/>
        </w:rPr>
        <w:t>(за исключением субсидий муниципальным учреждениям, а также субсидий, указанных в пунктах 6–</w:t>
      </w:r>
      <w:hyperlink r:id="rId6" w:history="1">
        <w:r w:rsidR="00193EB1"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="00193EB1"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осуществляется в случаях, предусмотренных абзацем 2 настоящего пункта, и в порядке, предусмотренном принимаемыми в соответствии с настоящим решением нормативными правовыми актами администрации </w:t>
      </w:r>
      <w:r w:rsidR="00193EB1">
        <w:rPr>
          <w:rFonts w:ascii="Times New Roman" w:hAnsi="Times New Roman" w:cs="Times New Roman"/>
          <w:sz w:val="28"/>
          <w:szCs w:val="28"/>
          <w:lang w:eastAsia="ar-SA"/>
        </w:rPr>
        <w:t>Большебейсугского</w:t>
      </w:r>
      <w:r w:rsidR="00193EB1"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района.</w:t>
      </w:r>
    </w:p>
    <w:p w:rsidR="00193EB1" w:rsidRPr="00193EB1" w:rsidRDefault="00193EB1" w:rsidP="00193EB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субсидий юридическим лицам (за исключением субсидий муниципальным учреждениям, а также субсидий, указанных в </w:t>
      </w:r>
      <w:hyperlink r:id="rId7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пунктах 6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>–</w:t>
      </w:r>
      <w:hyperlink r:id="rId8" w:history="1">
        <w:r w:rsidRPr="00193EB1">
          <w:rPr>
            <w:rFonts w:ascii="Times New Roman" w:hAnsi="Times New Roman" w:cs="Times New Roman"/>
            <w:sz w:val="28"/>
            <w:szCs w:val="28"/>
            <w:lang w:eastAsia="ar-SA"/>
          </w:rPr>
          <w:t>8</w:t>
        </w:r>
      </w:hyperlink>
      <w:r w:rsidRPr="00193EB1">
        <w:rPr>
          <w:rFonts w:ascii="Times New Roman" w:hAnsi="Times New Roman" w:cs="Times New Roman"/>
          <w:sz w:val="28"/>
          <w:szCs w:val="28"/>
          <w:lang w:eastAsia="ar-SA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193EB1" w:rsidRPr="006875AC" w:rsidRDefault="00193EB1" w:rsidP="006875AC">
      <w:pPr>
        <w:pStyle w:val="af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875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возмещения части затрат организациям жилищно-коммунального хозяйства в связи с реализацией населению </w:t>
      </w:r>
      <w:r w:rsidR="00AA210E" w:rsidRPr="006875AC">
        <w:rPr>
          <w:rFonts w:ascii="Times New Roman" w:hAnsi="Times New Roman" w:cs="Times New Roman"/>
          <w:bCs/>
          <w:sz w:val="28"/>
          <w:szCs w:val="28"/>
          <w:lang w:eastAsia="ar-SA"/>
        </w:rPr>
        <w:t>Большебейсугского</w:t>
      </w:r>
      <w:r w:rsidRPr="006875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 коммунальных услуг.</w:t>
      </w:r>
    </w:p>
    <w:p w:rsidR="006875AC" w:rsidRPr="006875AC" w:rsidRDefault="006875AC" w:rsidP="006875AC">
      <w:pPr>
        <w:pStyle w:val="af6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1 статьи 78 БК РФ 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 </w:t>
      </w:r>
      <w:r w:rsidR="007D4B43">
        <w:rPr>
          <w:rFonts w:ascii="Times New Roman" w:hAnsi="Times New Roman" w:cs="Times New Roman"/>
          <w:sz w:val="28"/>
          <w:szCs w:val="28"/>
          <w:lang w:eastAsia="ar-SA"/>
        </w:rPr>
        <w:t>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 затрат в связи с производством (реализация) товаров (за исключением подакцизных товаров, кроме ав</w:t>
      </w:r>
      <w:r w:rsidR="00DA1AA3">
        <w:rPr>
          <w:rFonts w:ascii="Times New Roman" w:hAnsi="Times New Roman" w:cs="Times New Roman"/>
          <w:sz w:val="28"/>
          <w:szCs w:val="28"/>
          <w:lang w:eastAsia="ar-SA"/>
        </w:rPr>
        <w:t xml:space="preserve">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</w:t>
      </w:r>
      <w:r w:rsidR="00C53A85">
        <w:rPr>
          <w:rFonts w:ascii="Times New Roman" w:hAnsi="Times New Roman" w:cs="Times New Roman"/>
          <w:sz w:val="28"/>
          <w:szCs w:val="28"/>
          <w:lang w:eastAsia="ar-SA"/>
        </w:rPr>
        <w:t xml:space="preserve">вин, игристых вин (шампанских), ликерных вин с защищенным географическим указанием, с защищенным наименованием места происхождения (специальных вин, виноматериалов, </w:t>
      </w:r>
      <w:r w:rsidR="00786A06">
        <w:rPr>
          <w:rFonts w:ascii="Times New Roman" w:hAnsi="Times New Roman" w:cs="Times New Roman"/>
          <w:sz w:val="28"/>
          <w:szCs w:val="28"/>
          <w:lang w:eastAsia="ar-SA"/>
        </w:rPr>
        <w:t xml:space="preserve">сахаросодержащих напитков если иное не предусмотрено нормативно-правовыми актами правительства Российской Федерации), </w:t>
      </w:r>
      <w:r w:rsidR="00C53A85">
        <w:rPr>
          <w:rFonts w:ascii="Times New Roman" w:hAnsi="Times New Roman" w:cs="Times New Roman"/>
          <w:sz w:val="28"/>
          <w:szCs w:val="28"/>
          <w:lang w:eastAsia="ar-SA"/>
        </w:rPr>
        <w:t>выполнением работ, оказанием услуг), выполнением работ, оказанием услуг.</w:t>
      </w:r>
    </w:p>
    <w:p w:rsidR="003560FC" w:rsidRDefault="001A0FC6" w:rsidP="0035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 без внесения изменений в настоящее решение, связанные с особенностями исполнения местного бюджета и (или) перераспределения </w:t>
      </w:r>
      <w:r w:rsidR="003560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бюджетных ассигнований между главными распорядителями средств местного бюджета: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системы исполнительных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распределения и (или) перераспределения средств местного бюджета между главными распорядителями средств местного бюджета,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 между главными распорядителями бюджетных средств местного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детализация кодов целевых статей;</w:t>
      </w:r>
    </w:p>
    <w:p w:rsidR="003560FC" w:rsidRDefault="003560FC" w:rsidP="003560F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изменение и (или) ут</w:t>
      </w:r>
      <w:r w:rsidR="007135BB">
        <w:rPr>
          <w:rFonts w:ascii="Times New Roman" w:hAnsi="Times New Roman" w:cs="Times New Roman"/>
          <w:sz w:val="28"/>
          <w:szCs w:val="28"/>
        </w:rPr>
        <w:t>очнение бюджетной классификации.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C" w:rsidRDefault="001A0FC6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="000E09EC">
        <w:rPr>
          <w:rFonts w:ascii="Times New Roman" w:hAnsi="Times New Roman" w:cs="Times New Roman"/>
          <w:sz w:val="28"/>
          <w:szCs w:val="28"/>
          <w:lang w:eastAsia="en-US"/>
        </w:rPr>
        <w:t xml:space="preserve">.Установить, что Управление Федерального казначейства по </w:t>
      </w:r>
      <w:r w:rsidR="000763F4">
        <w:rPr>
          <w:rFonts w:ascii="Times New Roman" w:hAnsi="Times New Roman" w:cs="Times New Roman"/>
          <w:sz w:val="28"/>
          <w:szCs w:val="28"/>
          <w:lang w:eastAsia="en-US"/>
        </w:rPr>
        <w:t>Краснодарскому краю</w:t>
      </w:r>
      <w:r w:rsidR="000E09EC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 казначейское сопровождение средств, предоставляемых из бюджета Большебейсугского сельского поселения Брюховецкого района, за исключением средств, не подлежащих в соответствии с действующим законодательством казначейскому сопровождению. </w:t>
      </w:r>
    </w:p>
    <w:p w:rsidR="000E09EC" w:rsidRDefault="001A0FC6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0E09EC">
        <w:rPr>
          <w:rFonts w:ascii="Times New Roman" w:hAnsi="Times New Roman" w:cs="Times New Roman"/>
          <w:sz w:val="28"/>
          <w:szCs w:val="28"/>
          <w:lang w:eastAsia="en-US"/>
        </w:rPr>
        <w:t>. Установить, что казначейскому сопровождению подлежат следующие средства, предоставляемые из бюджета Большебейсугского сельского поселения Брюховецкого района:</w:t>
      </w:r>
    </w:p>
    <w:p w:rsidR="000E09EC" w:rsidRDefault="000E09EC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 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Большебейсугского сельского поселения Брюховецкого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0E09EC" w:rsidRDefault="000E09EC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0E09EC" w:rsidRDefault="000E09EC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настоящего пункта, а также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получателями взносов (вкладов), указанных в пункте 2 настоящего пункта,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0E09EC" w:rsidRDefault="000E09EC" w:rsidP="000E09EC">
      <w:pPr>
        <w:tabs>
          <w:tab w:val="left" w:pos="851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 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постановлением администрации Большебейсугского сельского поселения Брюховецкого района от 1 июня 2021 года № 57 «</w:t>
      </w:r>
      <w:r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0E09EC" w:rsidRDefault="000E09EC" w:rsidP="000E0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 авансовые платежи по контрактам (договорам), заключаемым на сумму 50000,0 тыс. рублей и более бюджетными или автономными муниципальными учреждениями Большебейсугского сельского поселения Брюховецкого района, лицевые счета которым открыты в Управлении Федерального казначейства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Брюховецкому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району,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постановлением администрации Большебейсугского сельского поселения Брюховецкого района от 1 июня 2021 года № 57 «</w:t>
      </w:r>
      <w:r>
        <w:rPr>
          <w:rFonts w:ascii="Times New Roman" w:eastAsia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0E09EC" w:rsidRDefault="000E09EC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144A33" w:rsidRDefault="008C333F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19</w:t>
      </w:r>
      <w:r w:rsidR="00144A33">
        <w:rPr>
          <w:rFonts w:ascii="Times New Roman" w:hAnsi="Times New Roman"/>
          <w:sz w:val="28"/>
          <w:szCs w:val="28"/>
        </w:rPr>
        <w:t>.</w:t>
      </w:r>
      <w:r w:rsidR="00144A33" w:rsidRPr="008808AD">
        <w:rPr>
          <w:rFonts w:ascii="Times New Roman" w:hAnsi="Times New Roman"/>
          <w:sz w:val="28"/>
          <w:szCs w:val="28"/>
        </w:rPr>
        <w:t>Обеспечить повышение средней заработной платы отдельным категориям работников бюджетной сферы с 1 января 20</w:t>
      </w:r>
      <w:r w:rsidR="00144A33">
        <w:rPr>
          <w:rFonts w:ascii="Times New Roman" w:hAnsi="Times New Roman"/>
          <w:sz w:val="28"/>
          <w:szCs w:val="28"/>
        </w:rPr>
        <w:t>24</w:t>
      </w:r>
      <w:r w:rsidR="00144A33" w:rsidRPr="008808AD">
        <w:rPr>
          <w:rFonts w:ascii="Times New Roman" w:hAnsi="Times New Roman"/>
          <w:sz w:val="28"/>
          <w:szCs w:val="28"/>
        </w:rPr>
        <w:t xml:space="preserve"> года, в соответствии с Указом Президента Российской Федерации от 7 мая 2012 года № 597 «О мероприятиях по реализации государственной социальной политики</w:t>
      </w:r>
      <w:r w:rsidR="00144A33">
        <w:rPr>
          <w:rFonts w:ascii="Times New Roman" w:hAnsi="Times New Roman"/>
          <w:sz w:val="28"/>
          <w:szCs w:val="28"/>
        </w:rPr>
        <w:t>» за счет</w:t>
      </w:r>
      <w:r w:rsidR="001B402C">
        <w:rPr>
          <w:rFonts w:ascii="Times New Roman" w:hAnsi="Times New Roman"/>
          <w:sz w:val="28"/>
          <w:szCs w:val="28"/>
        </w:rPr>
        <w:t xml:space="preserve"> средств бюджета</w:t>
      </w:r>
      <w:r w:rsidR="00144A33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66D48" w:rsidRDefault="008F78EB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C333F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1A0FC6">
        <w:rPr>
          <w:rFonts w:ascii="Times New Roman" w:hAnsi="Times New Roman" w:cs="Times New Roman"/>
          <w:sz w:val="28"/>
          <w:szCs w:val="28"/>
          <w:lang w:eastAsia="en-US"/>
        </w:rPr>
        <w:t>. Установить</w:t>
      </w:r>
      <w:r w:rsidR="0090241F">
        <w:rPr>
          <w:rFonts w:ascii="Times New Roman" w:hAnsi="Times New Roman" w:cs="Times New Roman"/>
          <w:sz w:val="28"/>
          <w:szCs w:val="28"/>
          <w:lang w:eastAsia="en-US"/>
        </w:rPr>
        <w:t>, что в 202</w:t>
      </w:r>
      <w:r w:rsidR="008C333F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0241F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получатели средств местного бюджета вправе предусматривать в заключенных ими муниципальных контрактах (договорах) на поставку товаров, выполнение работ, оказание услуг (далее-договор)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</w:t>
      </w:r>
      <w:r w:rsidR="00E073DA">
        <w:rPr>
          <w:rFonts w:ascii="Times New Roman" w:hAnsi="Times New Roman" w:cs="Times New Roman"/>
          <w:sz w:val="28"/>
          <w:szCs w:val="28"/>
          <w:lang w:eastAsia="en-US"/>
        </w:rPr>
        <w:t xml:space="preserve"> и иными нормативными актами Российской Федерации, нормативно правовыми актами Краснодарского края, Большебейсугского </w:t>
      </w:r>
      <w:r w:rsidR="00E073D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сельского поселения Брюховецкого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E073DA" w:rsidRDefault="00E073DA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в размере 100 процентов от суммы договора:</w:t>
      </w:r>
    </w:p>
    <w:p w:rsidR="00E073DA" w:rsidRDefault="00E073DA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об оказании услуг связи, о подписке на печатные изделия и об их приобретении;</w:t>
      </w:r>
    </w:p>
    <w:p w:rsidR="00E073DA" w:rsidRDefault="000E5FDF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Большебейсугского сельского поселения Брюховецкого района, муниципальных служащих Большебейсугского сельского поселения Брюховецкого района и иных мероприятий по профессиональному развитию;</w:t>
      </w:r>
    </w:p>
    <w:p w:rsidR="000E5FDF" w:rsidRDefault="000E5FDF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0E5FDF" w:rsidRDefault="000E5FDF" w:rsidP="000E09E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об обязательном страховании гражданской ответственности владельцев транспортных средств и других видов обязательного страхования.</w:t>
      </w:r>
    </w:p>
    <w:p w:rsidR="000E5FDF" w:rsidRDefault="000E5FDF" w:rsidP="000E5FD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в размере до 50 процентов от суммы договора – по остальным договорам.</w:t>
      </w:r>
    </w:p>
    <w:p w:rsidR="003560FC" w:rsidRDefault="00734F12" w:rsidP="00B7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610A">
        <w:rPr>
          <w:rFonts w:ascii="Times New Roman" w:hAnsi="Times New Roman" w:cs="Times New Roman"/>
          <w:sz w:val="28"/>
          <w:szCs w:val="28"/>
        </w:rPr>
        <w:t>2</w:t>
      </w:r>
      <w:r w:rsidR="008C333F">
        <w:rPr>
          <w:rFonts w:ascii="Times New Roman" w:hAnsi="Times New Roman" w:cs="Times New Roman"/>
          <w:sz w:val="28"/>
          <w:szCs w:val="28"/>
        </w:rPr>
        <w:t>1</w:t>
      </w:r>
      <w:r w:rsidR="003560FC" w:rsidRPr="00C8610A">
        <w:rPr>
          <w:rFonts w:ascii="Times New Roman" w:hAnsi="Times New Roman" w:cs="Times New Roman"/>
          <w:sz w:val="28"/>
          <w:szCs w:val="28"/>
        </w:rPr>
        <w:t xml:space="preserve">. </w:t>
      </w:r>
      <w:r w:rsidR="003560FC" w:rsidRPr="00C8610A">
        <w:rPr>
          <w:rFonts w:ascii="Times New Roman" w:hAnsi="Times New Roman"/>
          <w:color w:val="000000"/>
          <w:sz w:val="28"/>
          <w:szCs w:val="28"/>
        </w:rPr>
        <w:t xml:space="preserve">Нормативные правовые акты </w:t>
      </w:r>
      <w:r w:rsidR="003560FC" w:rsidRPr="00C8610A">
        <w:rPr>
          <w:rFonts w:ascii="Times New Roman" w:hAnsi="Times New Roman"/>
          <w:sz w:val="28"/>
        </w:rPr>
        <w:t>Большебейсугского сельского поселения Брюховецкого района</w:t>
      </w:r>
      <w:r w:rsidR="003560FC" w:rsidRPr="00C8610A">
        <w:rPr>
          <w:rFonts w:ascii="Times New Roman" w:hAnsi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</w:t>
      </w:r>
      <w:r w:rsidR="000E5FDF">
        <w:rPr>
          <w:rFonts w:ascii="Times New Roman" w:hAnsi="Times New Roman"/>
          <w:color w:val="000000"/>
          <w:sz w:val="28"/>
          <w:szCs w:val="28"/>
        </w:rPr>
        <w:t>ления в силу настоящего решения, за исключением случаев, установленных бюджетным законодательством Российской Федерации.</w:t>
      </w:r>
    </w:p>
    <w:p w:rsidR="007A0E9A" w:rsidRDefault="00122ABF" w:rsidP="007A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8C333F">
        <w:rPr>
          <w:rFonts w:ascii="Times New Roman" w:hAnsi="Times New Roman" w:cs="Times New Roman"/>
          <w:sz w:val="27"/>
          <w:szCs w:val="27"/>
        </w:rPr>
        <w:t>2</w:t>
      </w:r>
      <w:r w:rsidR="003560FC">
        <w:rPr>
          <w:rFonts w:ascii="Times New Roman" w:hAnsi="Times New Roman" w:cs="Times New Roman"/>
          <w:sz w:val="27"/>
          <w:szCs w:val="27"/>
        </w:rPr>
        <w:t xml:space="preserve">. </w:t>
      </w:r>
      <w:r w:rsidR="007A0E9A"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подлежит размещению на официальном сайте администрации </w:t>
      </w:r>
      <w:r w:rsidR="00054056">
        <w:rPr>
          <w:rFonts w:ascii="Times New Roman" w:eastAsia="SimSun" w:hAnsi="Times New Roman" w:cs="Times New Roman"/>
          <w:sz w:val="28"/>
          <w:szCs w:val="28"/>
          <w:lang w:eastAsia="ar-SA"/>
        </w:rPr>
        <w:t>Большебейсугского</w:t>
      </w:r>
      <w:r w:rsidR="007A0E9A"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 в информационно-телекоммуникационной сети «Интернет» и </w:t>
      </w:r>
      <w:r w:rsidR="0045226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официальному </w:t>
      </w:r>
      <w:r w:rsidR="007A0E9A" w:rsidRPr="007A0E9A">
        <w:rPr>
          <w:rFonts w:ascii="Times New Roman" w:eastAsia="SimSun" w:hAnsi="Times New Roman" w:cs="Times New Roman"/>
          <w:sz w:val="28"/>
          <w:szCs w:val="28"/>
          <w:lang w:eastAsia="ar-SA"/>
        </w:rPr>
        <w:t>опубликованию в сетевом издании «ВЕСТНИК-ИНФО» не позднее 10 дней после его подписания в установленном порядке.</w:t>
      </w:r>
    </w:p>
    <w:p w:rsidR="003560FC" w:rsidRDefault="00122ABF" w:rsidP="007A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C333F">
        <w:rPr>
          <w:rFonts w:ascii="Times New Roman" w:hAnsi="Times New Roman"/>
          <w:color w:val="000000"/>
          <w:sz w:val="28"/>
          <w:szCs w:val="28"/>
        </w:rPr>
        <w:t>3</w:t>
      </w:r>
      <w:r w:rsidR="003560F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 1 января 202</w:t>
      </w:r>
      <w:r w:rsidR="008C333F">
        <w:rPr>
          <w:rFonts w:ascii="Times New Roman" w:hAnsi="Times New Roman"/>
          <w:color w:val="000000"/>
          <w:sz w:val="28"/>
          <w:szCs w:val="28"/>
        </w:rPr>
        <w:t>5</w:t>
      </w:r>
      <w:r w:rsidR="003560FC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33F" w:rsidRDefault="008C333F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33F" w:rsidRDefault="008C333F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2375"/>
      </w:tblGrid>
      <w:tr w:rsidR="008F4473" w:rsidRPr="00763FEB" w:rsidTr="00817403">
        <w:tc>
          <w:tcPr>
            <w:tcW w:w="5529" w:type="dxa"/>
          </w:tcPr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Большебейсугского сельского</w:t>
            </w: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Брюховецкого района     </w:t>
            </w: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eastAsia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73" w:rsidRPr="00763FEB" w:rsidTr="00817403">
        <w:tc>
          <w:tcPr>
            <w:tcW w:w="5529" w:type="dxa"/>
          </w:tcPr>
          <w:p w:rsidR="008F4473" w:rsidRPr="00763FEB" w:rsidRDefault="008F4473" w:rsidP="008174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Большебейсугского</w:t>
            </w: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</w:tc>
        <w:tc>
          <w:tcPr>
            <w:tcW w:w="2268" w:type="dxa"/>
            <w:vMerge/>
          </w:tcPr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75" w:type="dxa"/>
          </w:tcPr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473" w:rsidRPr="00763FEB" w:rsidRDefault="008F4473" w:rsidP="008174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63FEB">
              <w:rPr>
                <w:rFonts w:ascii="Times New Roman" w:hAnsi="Times New Roman" w:cs="Times New Roman"/>
                <w:sz w:val="28"/>
                <w:szCs w:val="28"/>
              </w:rPr>
              <w:t>В.В. Погородний</w:t>
            </w:r>
          </w:p>
          <w:p w:rsidR="008F4473" w:rsidRPr="00763FEB" w:rsidRDefault="008F4473" w:rsidP="00817403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33F" w:rsidRDefault="008C333F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C333F" w:rsidRDefault="008C333F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C333F" w:rsidRDefault="008C333F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C333F" w:rsidRDefault="008C333F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53BB" w:rsidRPr="008244D1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333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C333F">
        <w:rPr>
          <w:rFonts w:ascii="Times New Roman" w:hAnsi="Times New Roman" w:cs="Times New Roman"/>
          <w:sz w:val="28"/>
          <w:szCs w:val="28"/>
        </w:rPr>
        <w:t>____</w:t>
      </w: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C553BB" w:rsidRDefault="00C553BB" w:rsidP="00C553BB">
      <w:pPr>
        <w:tabs>
          <w:tab w:val="left" w:pos="5040"/>
          <w:tab w:val="left" w:pos="9653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1951B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C" w:rsidRPr="00FF574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1BC" w:rsidRDefault="00BE1840" w:rsidP="0019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поступления доходов в бюджет</w:t>
      </w:r>
      <w:r w:rsidR="001951BC" w:rsidRPr="00FF574C">
        <w:rPr>
          <w:rFonts w:ascii="Times New Roman" w:hAnsi="Times New Roman" w:cs="Times New Roman"/>
          <w:b/>
          <w:sz w:val="28"/>
          <w:szCs w:val="28"/>
        </w:rPr>
        <w:t xml:space="preserve"> Большебейсугского сельского поселения Брюховецкого района по кодам видов (подвидов) классификации доходов бюджетов на 20</w:t>
      </w:r>
      <w:r w:rsidR="001951BC">
        <w:rPr>
          <w:rFonts w:ascii="Times New Roman" w:hAnsi="Times New Roman" w:cs="Times New Roman"/>
          <w:b/>
          <w:sz w:val="28"/>
          <w:szCs w:val="28"/>
        </w:rPr>
        <w:t>2</w:t>
      </w:r>
      <w:r w:rsidR="008C333F">
        <w:rPr>
          <w:rFonts w:ascii="Times New Roman" w:hAnsi="Times New Roman" w:cs="Times New Roman"/>
          <w:b/>
          <w:sz w:val="28"/>
          <w:szCs w:val="28"/>
        </w:rPr>
        <w:t>5</w:t>
      </w:r>
      <w:r w:rsidR="001951BC"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51BC" w:rsidRPr="00FF574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BC" w:rsidRDefault="001951BC" w:rsidP="00195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874" w:type="pct"/>
        <w:tblLook w:val="04A0" w:firstRow="1" w:lastRow="0" w:firstColumn="1" w:lastColumn="0" w:noHBand="0" w:noVBand="1"/>
      </w:tblPr>
      <w:tblGrid>
        <w:gridCol w:w="2738"/>
        <w:gridCol w:w="5308"/>
        <w:gridCol w:w="1560"/>
      </w:tblGrid>
      <w:tr w:rsidR="008C333F" w:rsidRPr="002504D8" w:rsidTr="008C333F">
        <w:trPr>
          <w:trHeight w:val="60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333F" w:rsidRPr="002504D8" w:rsidTr="008C333F">
        <w:trPr>
          <w:trHeight w:val="3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1 00 00000 00 0000 110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15456,8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</w:tr>
      <w:tr w:rsidR="008C333F" w:rsidRPr="002504D8" w:rsidTr="008C333F">
        <w:trPr>
          <w:trHeight w:val="28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1 03 02150 01 0000 110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2630,3</w:t>
            </w:r>
          </w:p>
        </w:tc>
      </w:tr>
      <w:tr w:rsidR="008C333F" w:rsidRPr="002504D8" w:rsidTr="008C333F">
        <w:trPr>
          <w:trHeight w:val="28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1 03 02160 01 0000 110</w:t>
            </w:r>
          </w:p>
        </w:tc>
        <w:tc>
          <w:tcPr>
            <w:tcW w:w="5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3F" w:rsidRPr="002504D8" w:rsidTr="008C333F">
        <w:trPr>
          <w:trHeight w:val="28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1 03 02170 01 0000 110</w:t>
            </w:r>
          </w:p>
        </w:tc>
        <w:tc>
          <w:tcPr>
            <w:tcW w:w="5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 xml:space="preserve">1 03 02180 01 0000 110 </w:t>
            </w:r>
          </w:p>
        </w:tc>
        <w:tc>
          <w:tcPr>
            <w:tcW w:w="5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3F" w:rsidRPr="002504D8" w:rsidTr="008C333F">
        <w:trPr>
          <w:trHeight w:val="3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1 05 03000 01 1000 110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451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  <w:tr w:rsidR="008C333F" w:rsidRPr="002504D8" w:rsidTr="008C333F">
        <w:trPr>
          <w:trHeight w:val="3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8C333F" w:rsidRPr="002504D8" w:rsidTr="008C333F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5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5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33F" w:rsidRPr="002504D8" w:rsidTr="008C333F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8C333F" w:rsidRPr="002504D8" w:rsidTr="008C333F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1 11 09080 10 0000 120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8C333F" w:rsidRPr="002504D8" w:rsidTr="008C333F">
        <w:trPr>
          <w:trHeight w:val="182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2504D8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F44451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</w:tr>
      <w:tr w:rsidR="008C333F" w:rsidRPr="002504D8" w:rsidTr="008C333F">
        <w:trPr>
          <w:trHeight w:val="3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916504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16504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916504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65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48324B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5779,2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2 02 10000 00 0000 000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2037,1</w:t>
            </w:r>
          </w:p>
        </w:tc>
      </w:tr>
      <w:tr w:rsidR="008C333F" w:rsidRPr="002504D8" w:rsidTr="008C333F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1015,7</w:t>
            </w:r>
          </w:p>
        </w:tc>
      </w:tr>
      <w:tr w:rsidR="008C333F" w:rsidRPr="002504D8" w:rsidTr="008C333F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1021,4</w:t>
            </w:r>
          </w:p>
        </w:tc>
      </w:tr>
      <w:tr w:rsidR="008C333F" w:rsidRPr="002504D8" w:rsidTr="008C333F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160D3E" w:rsidRDefault="008C333F" w:rsidP="004504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2 02 20000 00 0000 000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160D3E" w:rsidRDefault="008C333F" w:rsidP="004504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7540DF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5CC2">
              <w:rPr>
                <w:rFonts w:ascii="Times New Roman" w:hAnsi="Times New Roman"/>
                <w:b/>
                <w:sz w:val="24"/>
                <w:szCs w:val="24"/>
              </w:rPr>
              <w:t>3349,1</w:t>
            </w:r>
          </w:p>
        </w:tc>
      </w:tr>
      <w:tr w:rsidR="008C333F" w:rsidRPr="002504D8" w:rsidTr="008C333F">
        <w:trPr>
          <w:trHeight w:val="60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3F" w:rsidRPr="00E73FE7" w:rsidRDefault="008C333F" w:rsidP="004504F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57D3">
              <w:rPr>
                <w:rFonts w:ascii="Times New Roman" w:hAnsi="Times New Roman"/>
                <w:sz w:val="24"/>
                <w:szCs w:val="24"/>
              </w:rPr>
              <w:t>9999 10 0000 150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33F" w:rsidRPr="00E73FE7" w:rsidRDefault="008C333F" w:rsidP="004504F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7540DF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333F">
              <w:rPr>
                <w:rFonts w:ascii="Times New Roman" w:hAnsi="Times New Roman"/>
                <w:sz w:val="24"/>
                <w:szCs w:val="24"/>
              </w:rPr>
              <w:t>3349,1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2 02 30000 00 0000 000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393,0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8C333F" w:rsidRPr="002504D8" w:rsidTr="008C333F">
        <w:trPr>
          <w:trHeight w:val="5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C333F" w:rsidRPr="002504D8" w:rsidTr="008C333F">
        <w:trPr>
          <w:trHeight w:val="7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3F" w:rsidRPr="002504D8" w:rsidRDefault="008C333F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21235,9</w:t>
            </w:r>
          </w:p>
        </w:tc>
      </w:tr>
    </w:tbl>
    <w:p w:rsidR="001951BC" w:rsidRDefault="001951BC" w:rsidP="00195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951BC" w:rsidRDefault="001951BC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A74909" w:rsidRDefault="00A74909" w:rsidP="001951BC">
      <w:pPr>
        <w:rPr>
          <w:rFonts w:ascii="Times New Roman" w:hAnsi="Times New Roman" w:cs="Times New Roman"/>
          <w:sz w:val="28"/>
          <w:szCs w:val="28"/>
        </w:rPr>
      </w:pPr>
    </w:p>
    <w:p w:rsidR="008C333F" w:rsidRDefault="008C333F" w:rsidP="001951BC">
      <w:pPr>
        <w:rPr>
          <w:rFonts w:ascii="Times New Roman" w:hAnsi="Times New Roman" w:cs="Times New Roman"/>
          <w:sz w:val="28"/>
          <w:szCs w:val="28"/>
        </w:rPr>
      </w:pPr>
    </w:p>
    <w:p w:rsidR="00444AAA" w:rsidRDefault="00444AAA" w:rsidP="001951BC">
      <w:pPr>
        <w:rPr>
          <w:rFonts w:ascii="Times New Roman" w:hAnsi="Times New Roman" w:cs="Times New Roman"/>
          <w:sz w:val="28"/>
          <w:szCs w:val="28"/>
        </w:rPr>
      </w:pPr>
    </w:p>
    <w:p w:rsidR="00444AAA" w:rsidRDefault="00444AAA" w:rsidP="001951BC">
      <w:pPr>
        <w:rPr>
          <w:rFonts w:ascii="Times New Roman" w:hAnsi="Times New Roman" w:cs="Times New Roman"/>
          <w:sz w:val="28"/>
          <w:szCs w:val="28"/>
        </w:rPr>
      </w:pP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2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0201" w:rsidRPr="008244D1" w:rsidRDefault="00BB0201" w:rsidP="00BB0201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B020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8C333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C333F">
        <w:rPr>
          <w:rFonts w:ascii="Times New Roman" w:hAnsi="Times New Roman" w:cs="Times New Roman"/>
          <w:sz w:val="28"/>
          <w:szCs w:val="28"/>
        </w:rPr>
        <w:t>____</w:t>
      </w:r>
    </w:p>
    <w:p w:rsidR="00BB020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BB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BB0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201" w:rsidRPr="000D30E0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>2</w:t>
      </w:r>
      <w:r w:rsidR="008C333F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BB0201" w:rsidRPr="00721E81" w:rsidRDefault="00BB0201" w:rsidP="00BB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574F6B" w:rsidRPr="0033664E" w:rsidTr="004504FD">
        <w:trPr>
          <w:trHeight w:val="884"/>
          <w:tblHeader/>
        </w:trPr>
        <w:tc>
          <w:tcPr>
            <w:tcW w:w="3022" w:type="dxa"/>
            <w:vAlign w:val="center"/>
          </w:tcPr>
          <w:p w:rsidR="00574F6B" w:rsidRPr="00851FCF" w:rsidRDefault="00574F6B" w:rsidP="004504FD">
            <w:pPr>
              <w:jc w:val="center"/>
              <w:rPr>
                <w:color w:val="000000"/>
                <w:sz w:val="24"/>
                <w:szCs w:val="24"/>
              </w:rPr>
            </w:pPr>
            <w:r w:rsidRPr="00851FCF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:rsidR="00574F6B" w:rsidRPr="00851FCF" w:rsidRDefault="00574F6B" w:rsidP="004504FD">
            <w:pPr>
              <w:jc w:val="center"/>
              <w:rPr>
                <w:color w:val="000000"/>
                <w:sz w:val="24"/>
                <w:szCs w:val="24"/>
              </w:rPr>
            </w:pPr>
            <w:r w:rsidRPr="00851FCF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:rsidR="00574F6B" w:rsidRPr="00851FCF" w:rsidRDefault="00574F6B" w:rsidP="004504FD">
            <w:pPr>
              <w:jc w:val="center"/>
              <w:rPr>
                <w:sz w:val="24"/>
                <w:szCs w:val="24"/>
              </w:rPr>
            </w:pPr>
            <w:r w:rsidRPr="00851FCF">
              <w:rPr>
                <w:sz w:val="24"/>
                <w:szCs w:val="24"/>
              </w:rPr>
              <w:t>Сумма</w:t>
            </w:r>
          </w:p>
        </w:tc>
      </w:tr>
      <w:tr w:rsidR="00574F6B" w:rsidRPr="0033664E" w:rsidTr="004504FD">
        <w:trPr>
          <w:trHeight w:val="455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5779,2</w:t>
            </w:r>
          </w:p>
        </w:tc>
      </w:tr>
      <w:tr w:rsidR="00574F6B" w:rsidRPr="0033664E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2 02 10000 00 0000 000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2037,1</w:t>
            </w:r>
          </w:p>
        </w:tc>
      </w:tr>
      <w:tr w:rsidR="00574F6B" w:rsidRPr="0033664E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1015,7</w:t>
            </w:r>
          </w:p>
        </w:tc>
      </w:tr>
      <w:tr w:rsidR="00574F6B" w:rsidRPr="0033664E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Дотация на выравнивание уровня бюджетной обеспеченности из районного бюджета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1021,4</w:t>
            </w:r>
          </w:p>
        </w:tc>
      </w:tr>
      <w:tr w:rsidR="00574F6B" w:rsidRPr="0033664E" w:rsidTr="004504FD">
        <w:trPr>
          <w:trHeight w:val="91"/>
        </w:trPr>
        <w:tc>
          <w:tcPr>
            <w:tcW w:w="3022" w:type="dxa"/>
            <w:vAlign w:val="center"/>
          </w:tcPr>
          <w:p w:rsidR="00574F6B" w:rsidRPr="00160D3E" w:rsidRDefault="00574F6B" w:rsidP="004504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2 02 20000 00 0000 000</w:t>
            </w:r>
          </w:p>
        </w:tc>
        <w:tc>
          <w:tcPr>
            <w:tcW w:w="5200" w:type="dxa"/>
            <w:vAlign w:val="center"/>
          </w:tcPr>
          <w:p w:rsidR="00574F6B" w:rsidRPr="00160D3E" w:rsidRDefault="00574F6B" w:rsidP="004504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558" w:type="dxa"/>
            <w:vAlign w:val="center"/>
          </w:tcPr>
          <w:p w:rsidR="00574F6B" w:rsidRPr="007540DF" w:rsidRDefault="00574F6B" w:rsidP="004504F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65CC2">
              <w:rPr>
                <w:rFonts w:ascii="Times New Roman" w:hAnsi="Times New Roman"/>
                <w:b/>
                <w:sz w:val="24"/>
                <w:szCs w:val="24"/>
              </w:rPr>
              <w:t>3349,1</w:t>
            </w:r>
          </w:p>
        </w:tc>
      </w:tr>
      <w:tr w:rsidR="00574F6B" w:rsidRPr="0033664E" w:rsidTr="004504FD">
        <w:trPr>
          <w:trHeight w:val="91"/>
        </w:trPr>
        <w:tc>
          <w:tcPr>
            <w:tcW w:w="3022" w:type="dxa"/>
          </w:tcPr>
          <w:p w:rsidR="00574F6B" w:rsidRPr="00E73FE7" w:rsidRDefault="00574F6B" w:rsidP="004504F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7D3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57D3">
              <w:rPr>
                <w:rFonts w:ascii="Times New Roman" w:hAnsi="Times New Roman"/>
                <w:sz w:val="24"/>
                <w:szCs w:val="24"/>
              </w:rPr>
              <w:t>9999 10 0000 150</w:t>
            </w:r>
          </w:p>
        </w:tc>
        <w:tc>
          <w:tcPr>
            <w:tcW w:w="5200" w:type="dxa"/>
          </w:tcPr>
          <w:p w:rsidR="00574F6B" w:rsidRPr="00E73FE7" w:rsidRDefault="00574F6B" w:rsidP="004504FD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8" w:type="dxa"/>
            <w:vAlign w:val="center"/>
          </w:tcPr>
          <w:p w:rsidR="00574F6B" w:rsidRPr="007540DF" w:rsidRDefault="00574F6B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4F6B">
              <w:rPr>
                <w:rFonts w:ascii="Times New Roman" w:hAnsi="Times New Roman"/>
                <w:sz w:val="24"/>
                <w:szCs w:val="24"/>
              </w:rPr>
              <w:t>3349,1</w:t>
            </w:r>
          </w:p>
        </w:tc>
      </w:tr>
      <w:tr w:rsidR="00574F6B" w:rsidRPr="00721E81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2 02 30000 00 0000 000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4D8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393,0</w:t>
            </w:r>
          </w:p>
        </w:tc>
      </w:tr>
      <w:tr w:rsidR="00574F6B" w:rsidRPr="00721E81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</w:t>
            </w:r>
          </w:p>
        </w:tc>
      </w:tr>
      <w:tr w:rsidR="00574F6B" w:rsidRPr="00721E81" w:rsidTr="004504FD">
        <w:trPr>
          <w:trHeight w:val="91"/>
        </w:trPr>
        <w:tc>
          <w:tcPr>
            <w:tcW w:w="3022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5200" w:type="dxa"/>
            <w:vAlign w:val="center"/>
          </w:tcPr>
          <w:p w:rsidR="00574F6B" w:rsidRPr="002504D8" w:rsidRDefault="00574F6B" w:rsidP="004504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504D8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vAlign w:val="center"/>
          </w:tcPr>
          <w:p w:rsidR="00574F6B" w:rsidRPr="002504D8" w:rsidRDefault="00574F6B" w:rsidP="004504F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BB0201" w:rsidRPr="004D0DE1" w:rsidRDefault="00BB0201" w:rsidP="00BB0201">
      <w:pPr>
        <w:rPr>
          <w:rFonts w:ascii="Times New Roman" w:hAnsi="Times New Roman" w:cs="Times New Roman"/>
          <w:sz w:val="28"/>
          <w:szCs w:val="28"/>
        </w:rPr>
      </w:pPr>
    </w:p>
    <w:p w:rsidR="00BB0201" w:rsidRDefault="00BB0201" w:rsidP="001951BC">
      <w:pPr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1951BC">
      <w:pPr>
        <w:rPr>
          <w:rFonts w:ascii="Times New Roman" w:hAnsi="Times New Roman" w:cs="Times New Roman"/>
          <w:sz w:val="28"/>
          <w:szCs w:val="28"/>
        </w:rPr>
      </w:pPr>
    </w:p>
    <w:p w:rsidR="00734F12" w:rsidRDefault="00734F1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8960EF" w:rsidRDefault="008960EF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9A59BE" w:rsidRDefault="009A59BE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3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7C52" w:rsidRPr="008244D1" w:rsidRDefault="00B27C52" w:rsidP="00B27C52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27C52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8960E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8960EF">
        <w:rPr>
          <w:rFonts w:ascii="Times New Roman" w:hAnsi="Times New Roman" w:cs="Times New Roman"/>
          <w:sz w:val="28"/>
          <w:szCs w:val="28"/>
        </w:rPr>
        <w:t>____</w:t>
      </w: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Default="00B27C52" w:rsidP="00B27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74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7C52" w:rsidRPr="007D1820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C52" w:rsidRDefault="00B27C52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709"/>
        <w:gridCol w:w="709"/>
        <w:gridCol w:w="2268"/>
        <w:gridCol w:w="10"/>
      </w:tblGrid>
      <w:tr w:rsidR="00E27454" w:rsidRPr="00E27454" w:rsidTr="004504FD">
        <w:trPr>
          <w:gridAfter w:val="1"/>
          <w:wAfter w:w="10" w:type="dxa"/>
          <w:trHeight w:val="61"/>
        </w:trPr>
        <w:tc>
          <w:tcPr>
            <w:tcW w:w="567" w:type="dxa"/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7454" w:rsidRPr="00E27454" w:rsidTr="004504F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pStyle w:val="1"/>
              <w:jc w:val="left"/>
              <w:rPr>
                <w:sz w:val="24"/>
                <w:szCs w:val="24"/>
              </w:rPr>
            </w:pPr>
            <w:r w:rsidRPr="00E27454">
              <w:rPr>
                <w:sz w:val="24"/>
                <w:szCs w:val="24"/>
              </w:rPr>
              <w:t>Всего расходов:</w:t>
            </w:r>
          </w:p>
          <w:p w:rsidR="00E27454" w:rsidRPr="00E27454" w:rsidRDefault="00E27454" w:rsidP="004504FD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E27454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21235,9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7533,9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4198,5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1523,4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389,2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27454" w:rsidRPr="00E27454" w:rsidTr="004504FD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2780,3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2630,3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1709,8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8209,0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8209,0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403,7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27454" w:rsidRPr="00E27454" w:rsidTr="004504F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54" w:rsidRPr="00E27454" w:rsidRDefault="00E27454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A59BE" w:rsidRDefault="009A59BE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9BE" w:rsidRDefault="009A59BE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9BE" w:rsidRPr="007D1820" w:rsidRDefault="009A59BE" w:rsidP="00B2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E27454" w:rsidRDefault="00E27454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4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25A6" w:rsidRPr="008244D1" w:rsidRDefault="008D25A6" w:rsidP="008D25A6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DA2268">
        <w:rPr>
          <w:rFonts w:ascii="Times New Roman" w:hAnsi="Times New Roman" w:cs="Times New Roman"/>
          <w:sz w:val="28"/>
          <w:szCs w:val="28"/>
        </w:rPr>
        <w:t>_____________</w:t>
      </w:r>
      <w:r w:rsidR="00723A3B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DA2268">
        <w:rPr>
          <w:rFonts w:ascii="Times New Roman" w:hAnsi="Times New Roman" w:cs="Times New Roman"/>
          <w:sz w:val="28"/>
          <w:szCs w:val="28"/>
        </w:rPr>
        <w:t>____</w:t>
      </w:r>
    </w:p>
    <w:p w:rsidR="008D25A6" w:rsidRDefault="008D25A6" w:rsidP="008D2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8D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8D25A6" w:rsidRPr="008A7BA9" w:rsidTr="00193EB1">
        <w:trPr>
          <w:trHeight w:val="883"/>
        </w:trPr>
        <w:tc>
          <w:tcPr>
            <w:tcW w:w="9390" w:type="dxa"/>
          </w:tcPr>
          <w:p w:rsidR="008D25A6" w:rsidRPr="008A7BA9" w:rsidRDefault="008D25A6" w:rsidP="00DA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A22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8D25A6" w:rsidRPr="008A7BA9" w:rsidRDefault="008D25A6" w:rsidP="008D25A6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DA2268" w:rsidRPr="00DA2268" w:rsidTr="004504FD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8:H1021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21035,7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Большебейсугского сельского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Cs/>
                <w:sz w:val="24"/>
                <w:szCs w:val="24"/>
              </w:rPr>
              <w:t>38,9</w:t>
            </w:r>
          </w:p>
        </w:tc>
      </w:tr>
      <w:tr w:rsidR="00DA2268" w:rsidRPr="00DA2268" w:rsidTr="004504FD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20996,8</w:t>
            </w:r>
          </w:p>
        </w:tc>
      </w:tr>
      <w:tr w:rsidR="00DA2268" w:rsidRPr="00DA2268" w:rsidTr="004504FD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7495,0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5969,6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DA2268" w:rsidRPr="00DA2268" w:rsidTr="004504FD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1771,1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4072,5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полномочий сельских поселений по осуществлению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полномочий сельских поселений по осуществлению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внутреннего муниципального финансового аудита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муниципальному финансовому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1523,4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функции</w:t>
            </w:r>
            <w:proofErr w:type="gramEnd"/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связанной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A2268" w:rsidRPr="00DA2268" w:rsidTr="004504FD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«Развитие материально-технической базы администрации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</w:tc>
      </w:tr>
      <w:tr w:rsidR="00DA2268" w:rsidRPr="00DA2268" w:rsidTr="004504FD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информационному и программному обеспечению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01 0 0010010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01 0 0110010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01 0 0210020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1082,4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01 0 0210020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1082,4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02 0 0010030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02 0 0010030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деятельности председателей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03 0 0010040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DA2268" w:rsidRPr="00DA2268" w:rsidTr="004504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03 0 0010040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1"/>
              <w:jc w:val="both"/>
              <w:rPr>
                <w:sz w:val="24"/>
                <w:szCs w:val="24"/>
              </w:rPr>
            </w:pPr>
            <w:r w:rsidRPr="00DA226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389,2</w:t>
            </w:r>
          </w:p>
        </w:tc>
      </w:tr>
      <w:tr w:rsidR="00DA2268" w:rsidRPr="00DA2268" w:rsidTr="004504FD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A2268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52 6 0051180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389,2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Мероприятия по п</w:t>
            </w: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04 0 0210060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пожарной безопасности в рамках </w:t>
            </w: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04 0 0210060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A2268" w:rsidRPr="00DA2268" w:rsidTr="004504F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04 0 0210060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A2268" w:rsidRPr="00DA2268" w:rsidTr="004504F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2780,3</w:t>
            </w:r>
          </w:p>
        </w:tc>
      </w:tr>
      <w:tr w:rsidR="00DA2268" w:rsidRPr="00DA2268" w:rsidTr="004504F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2630,3</w:t>
            </w:r>
          </w:p>
        </w:tc>
      </w:tr>
      <w:tr w:rsidR="00DA2268" w:rsidRPr="00DA2268" w:rsidTr="004504F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2630,3</w:t>
            </w:r>
          </w:p>
        </w:tc>
      </w:tr>
      <w:tr w:rsidR="00DA2268" w:rsidRPr="00DA2268" w:rsidTr="004504F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05 0 0010070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2630,3</w:t>
            </w:r>
          </w:p>
        </w:tc>
      </w:tr>
      <w:tr w:rsidR="00DA2268" w:rsidRPr="00DA2268" w:rsidTr="004504FD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05 0 0010070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2630,3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и развитие малого и среднего предпринимательства в </w:t>
            </w:r>
            <w:proofErr w:type="spellStart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06 0 0010080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06 0 0010080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07 0 000000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</w:t>
            </w: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07 0 0010090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2268" w:rsidRPr="00DA2268" w:rsidTr="004504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07 0 0010090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1709,8</w:t>
            </w:r>
          </w:p>
        </w:tc>
      </w:tr>
      <w:tr w:rsidR="00DA2268" w:rsidRPr="00DA2268" w:rsidTr="004504FD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08 0 0110250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«Жилищно-коммунальное хозяйство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области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«Жилищно-коммунальное хозяйство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области благоустройства</w:t>
            </w:r>
          </w:p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08 0 0210100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DA2268" w:rsidRPr="00DA2268" w:rsidTr="004504FD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08 0 0210100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09 0 0010110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09 0 0010110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2268" w:rsidRPr="00DA2268" w:rsidTr="004504FD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8209,0</w:t>
            </w:r>
          </w:p>
        </w:tc>
      </w:tr>
      <w:tr w:rsidR="00DA2268" w:rsidRPr="00DA2268" w:rsidTr="004504FD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8209,0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Большебейсугском</w:t>
            </w:r>
            <w:proofErr w:type="spellEnd"/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8209,0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10 0 0010120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8124,0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</w:t>
            </w:r>
            <w:r w:rsidRPr="00DA2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8424,0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учреждениям,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</w:t>
            </w:r>
            <w:r w:rsidRPr="00DA2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4039,7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муниципальной программы капитальный ремонт кровли сельского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10 0 02</w:t>
            </w:r>
            <w:r w:rsidRPr="00DA2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4084,3</w:t>
            </w:r>
          </w:p>
        </w:tc>
      </w:tr>
      <w:tr w:rsidR="00DA2268" w:rsidRPr="00DA2268" w:rsidTr="004504FD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10 0 02</w:t>
            </w:r>
            <w:r w:rsidRPr="00DA2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4084,3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403,7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63 0 0000000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DA2268" w:rsidRPr="00DA2268" w:rsidTr="004504FD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63 0 0040010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DA2268" w:rsidRPr="00DA2268" w:rsidTr="004504F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Большебейсугского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11 0 0000000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в области спорта, </w:t>
            </w: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11 0 0010130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2268" w:rsidRPr="00DA2268" w:rsidTr="004504FD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11 0 0010130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8" w:rsidRPr="00DA2268" w:rsidRDefault="00DA2268" w:rsidP="0045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6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D25A6" w:rsidRPr="00AB5DC6" w:rsidRDefault="008D25A6" w:rsidP="008D25A6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49633B" w:rsidRDefault="0049633B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0A4192" w:rsidRDefault="000A4192" w:rsidP="001951BC">
      <w:pPr>
        <w:rPr>
          <w:rFonts w:ascii="Times New Roman" w:hAnsi="Times New Roman" w:cs="Times New Roman"/>
          <w:sz w:val="28"/>
          <w:szCs w:val="28"/>
        </w:rPr>
      </w:pPr>
    </w:p>
    <w:p w:rsidR="00747CD3" w:rsidRDefault="00747CD3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5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A7177" w:rsidRPr="008244D1" w:rsidRDefault="003A7177" w:rsidP="003A717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3A7177" w:rsidRDefault="003A7177" w:rsidP="003A7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0A419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A4192">
        <w:rPr>
          <w:rFonts w:ascii="Times New Roman" w:hAnsi="Times New Roman" w:cs="Times New Roman"/>
          <w:sz w:val="28"/>
          <w:szCs w:val="28"/>
        </w:rPr>
        <w:t>___</w:t>
      </w:r>
    </w:p>
    <w:p w:rsidR="003A7177" w:rsidRDefault="003A7177" w:rsidP="003A7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3A7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3A7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77" w:rsidRPr="00852C87" w:rsidRDefault="003A7177" w:rsidP="003A7177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</w:t>
      </w:r>
      <w:r w:rsidR="000A4192">
        <w:rPr>
          <w:szCs w:val="28"/>
        </w:rPr>
        <w:t>5</w:t>
      </w:r>
      <w:r w:rsidR="00500E50">
        <w:rPr>
          <w:szCs w:val="28"/>
        </w:rPr>
        <w:t xml:space="preserve"> </w:t>
      </w:r>
      <w:r w:rsidRPr="00852C87">
        <w:rPr>
          <w:szCs w:val="28"/>
        </w:rPr>
        <w:t xml:space="preserve">год </w:t>
      </w:r>
    </w:p>
    <w:p w:rsidR="003A7177" w:rsidRPr="00852C87" w:rsidRDefault="003A7177" w:rsidP="003A7177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440"/>
      </w:tblGrid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D35AC" w:rsidRPr="00ED35AC" w:rsidTr="00E34BCC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053BF2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Погашение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</w:t>
            </w:r>
            <w:proofErr w:type="spellEnd"/>
            <w:r w:rsidR="00ED35AC"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D35AC"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кредитов</w:t>
            </w:r>
            <w:proofErr w:type="gramEnd"/>
            <w:r w:rsidR="00ED35AC"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ED35AC" w:rsidP="000A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192"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ED35AC" w:rsidP="000A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192"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ED35AC" w:rsidP="000A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192"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E34BCC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490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ED35AC" w:rsidP="000A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192"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3F44C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0A4192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3F44C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0A4192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3F44C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0A4192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  <w:tr w:rsidR="00ED35AC" w:rsidRPr="00ED35AC" w:rsidTr="003F44C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:rsidR="00ED35AC" w:rsidRPr="00ED35AC" w:rsidRDefault="00ED35AC" w:rsidP="00E34BCC">
            <w:pPr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5AC" w:rsidRPr="00ED35AC" w:rsidRDefault="00ED35AC" w:rsidP="00E34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C" w:rsidRPr="00E62A45" w:rsidRDefault="000A4192" w:rsidP="00E34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21235,9</w:t>
            </w:r>
          </w:p>
        </w:tc>
      </w:tr>
    </w:tbl>
    <w:p w:rsidR="003A7177" w:rsidRPr="00534051" w:rsidRDefault="003A7177" w:rsidP="003A7177">
      <w:pPr>
        <w:rPr>
          <w:rFonts w:ascii="Times New Roman" w:hAnsi="Times New Roman" w:cs="Times New Roman"/>
          <w:sz w:val="28"/>
          <w:szCs w:val="28"/>
        </w:rPr>
      </w:pPr>
    </w:p>
    <w:p w:rsidR="003A7177" w:rsidRDefault="003A7177" w:rsidP="001951BC">
      <w:pPr>
        <w:rPr>
          <w:rFonts w:ascii="Times New Roman" w:hAnsi="Times New Roman" w:cs="Times New Roman"/>
          <w:sz w:val="28"/>
          <w:szCs w:val="28"/>
        </w:rPr>
      </w:pP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6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7089" w:rsidRPr="008244D1" w:rsidRDefault="00BD7089" w:rsidP="00BD7089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D7089" w:rsidRDefault="00BD7089" w:rsidP="00BD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0A419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A4192">
        <w:rPr>
          <w:rFonts w:ascii="Times New Roman" w:hAnsi="Times New Roman" w:cs="Times New Roman"/>
          <w:sz w:val="28"/>
          <w:szCs w:val="28"/>
        </w:rPr>
        <w:t>____</w:t>
      </w: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Pr="009621D8" w:rsidRDefault="008F6C1D" w:rsidP="00BD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="00BD7089">
        <w:rPr>
          <w:rFonts w:ascii="Times New Roman" w:hAnsi="Times New Roman" w:cs="Times New Roman"/>
          <w:b/>
          <w:sz w:val="28"/>
          <w:szCs w:val="28"/>
        </w:rPr>
        <w:t>, выделяемые из бюджета поселения на финансирование расходов, связанных с передачей полномочий органов местного самоуправления муниципальному образованию на 202</w:t>
      </w:r>
      <w:r w:rsidR="000A4192">
        <w:rPr>
          <w:rFonts w:ascii="Times New Roman" w:hAnsi="Times New Roman" w:cs="Times New Roman"/>
          <w:b/>
          <w:sz w:val="28"/>
          <w:szCs w:val="28"/>
        </w:rPr>
        <w:t>5</w:t>
      </w:r>
      <w:r w:rsidR="00BD70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7089" w:rsidRDefault="00BD7089" w:rsidP="00BD7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089" w:rsidRDefault="00BD7089" w:rsidP="00BD7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16"/>
        <w:gridCol w:w="6487"/>
        <w:gridCol w:w="2551"/>
      </w:tblGrid>
      <w:tr w:rsidR="00BD7089" w:rsidTr="0038405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передаваемого полномочия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89" w:rsidTr="0038405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9" w:rsidRPr="008E3C36" w:rsidRDefault="00BD7089" w:rsidP="00193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089" w:rsidRPr="008E3C36" w:rsidRDefault="00BD7089" w:rsidP="00193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8E3C36" w:rsidRDefault="00BD7089" w:rsidP="00193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D7089" w:rsidTr="0038405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C50060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89" w:rsidRPr="00E00C3E" w:rsidRDefault="00BD7089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C3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E00C3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541CFE" w:rsidRDefault="00F1559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BD7089" w:rsidTr="0038405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Default="00BD7089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7089" w:rsidRPr="00ED35AC" w:rsidRDefault="00BD7089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осуществления полномочий по </w:t>
            </w:r>
            <w:r w:rsidR="00053BF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внутреннему </w:t>
            </w:r>
            <w:r w:rsidRPr="00ED35AC">
              <w:rPr>
                <w:rFonts w:ascii="Times New Roman" w:hAnsi="Times New Roman" w:cs="Times New Roman"/>
                <w:sz w:val="28"/>
                <w:szCs w:val="28"/>
              </w:rPr>
              <w:t>муниципальному финансовому контролю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9" w:rsidRPr="00541CFE" w:rsidRDefault="000A4192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</w:tr>
    </w:tbl>
    <w:p w:rsidR="00BD7089" w:rsidRDefault="00BD7089" w:rsidP="001951BC">
      <w:pPr>
        <w:rPr>
          <w:rFonts w:ascii="Times New Roman" w:hAnsi="Times New Roman" w:cs="Times New Roman"/>
          <w:sz w:val="28"/>
          <w:szCs w:val="28"/>
        </w:rPr>
      </w:pPr>
    </w:p>
    <w:p w:rsidR="008D25A6" w:rsidRDefault="008D25A6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</w:pPr>
    </w:p>
    <w:p w:rsidR="00FF38B2" w:rsidRDefault="00FF38B2" w:rsidP="001951BC">
      <w:pPr>
        <w:rPr>
          <w:rFonts w:ascii="Times New Roman" w:hAnsi="Times New Roman" w:cs="Times New Roman"/>
          <w:sz w:val="28"/>
          <w:szCs w:val="28"/>
        </w:rPr>
        <w:sectPr w:rsidR="00FF38B2" w:rsidSect="002B48C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7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FF38B2" w:rsidRPr="00FF38B2" w:rsidRDefault="00FF38B2" w:rsidP="00FF38B2">
      <w:pPr>
        <w:pStyle w:val="a7"/>
        <w:ind w:firstLine="11340"/>
        <w:jc w:val="center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 xml:space="preserve">от </w:t>
      </w:r>
      <w:r w:rsidR="000A4192">
        <w:rPr>
          <w:rFonts w:ascii="Times New Roman" w:hAnsi="Times New Roman" w:cs="Times New Roman"/>
          <w:sz w:val="28"/>
          <w:szCs w:val="28"/>
        </w:rPr>
        <w:t>_____________</w:t>
      </w:r>
      <w:r w:rsidR="00723A3B">
        <w:rPr>
          <w:rFonts w:ascii="Times New Roman" w:hAnsi="Times New Roman" w:cs="Times New Roman"/>
          <w:sz w:val="28"/>
          <w:szCs w:val="28"/>
        </w:rPr>
        <w:t xml:space="preserve"> </w:t>
      </w:r>
      <w:r w:rsidRPr="00FF38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92">
        <w:rPr>
          <w:rFonts w:ascii="Times New Roman" w:hAnsi="Times New Roman" w:cs="Times New Roman"/>
          <w:sz w:val="28"/>
          <w:szCs w:val="28"/>
        </w:rPr>
        <w:t>____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ED35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B2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Большебейсугского сельского поселения Брюховецкого района</w:t>
      </w:r>
    </w:p>
    <w:p w:rsidR="00FF38B2" w:rsidRPr="00FF38B2" w:rsidRDefault="00FF38B2" w:rsidP="00ED35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B2">
        <w:rPr>
          <w:rFonts w:ascii="Times New Roman" w:hAnsi="Times New Roman" w:cs="Times New Roman"/>
          <w:b/>
          <w:sz w:val="28"/>
          <w:szCs w:val="28"/>
        </w:rPr>
        <w:t>в валюте Российской Федерации на 20</w:t>
      </w:r>
      <w:r w:rsidR="00ED35AC">
        <w:rPr>
          <w:rFonts w:ascii="Times New Roman" w:hAnsi="Times New Roman" w:cs="Times New Roman"/>
          <w:b/>
          <w:sz w:val="28"/>
          <w:szCs w:val="28"/>
        </w:rPr>
        <w:t>2</w:t>
      </w:r>
      <w:r w:rsidR="000A4192">
        <w:rPr>
          <w:rFonts w:ascii="Times New Roman" w:hAnsi="Times New Roman" w:cs="Times New Roman"/>
          <w:b/>
          <w:sz w:val="28"/>
          <w:szCs w:val="28"/>
        </w:rPr>
        <w:t>5</w:t>
      </w:r>
      <w:r w:rsidRPr="00FF38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38B2" w:rsidRPr="00FF38B2" w:rsidRDefault="00FF38B2" w:rsidP="00FF38B2">
      <w:pPr>
        <w:pStyle w:val="a7"/>
        <w:rPr>
          <w:rFonts w:ascii="Times New Roman" w:hAnsi="Times New Roman" w:cs="Times New Roman"/>
          <w:sz w:val="28"/>
          <w:szCs w:val="28"/>
        </w:rPr>
      </w:pPr>
      <w:r w:rsidRPr="00FF38B2">
        <w:rPr>
          <w:rFonts w:ascii="Times New Roman" w:hAnsi="Times New Roman" w:cs="Times New Roman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63"/>
        <w:gridCol w:w="2169"/>
        <w:gridCol w:w="2043"/>
        <w:gridCol w:w="1987"/>
        <w:gridCol w:w="1985"/>
        <w:gridCol w:w="1961"/>
        <w:gridCol w:w="1510"/>
      </w:tblGrid>
      <w:tr w:rsidR="00FF38B2" w:rsidRPr="00FF38B2" w:rsidTr="00193EB1">
        <w:trPr>
          <w:trHeight w:val="67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Направление (цель)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гарантирования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Категории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принципалов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Условия предоставления гарантий</w:t>
            </w:r>
          </w:p>
        </w:tc>
      </w:tr>
      <w:tr w:rsidR="00FF38B2" w:rsidRPr="00FF38B2" w:rsidTr="00193EB1">
        <w:trPr>
          <w:trHeight w:val="1218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Общий объем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гарантий,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наличие права</w:t>
            </w:r>
          </w:p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регрессного требования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анализ финансового состояния принципала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иные условия</w:t>
            </w:r>
          </w:p>
        </w:tc>
      </w:tr>
      <w:tr w:rsidR="00FF38B2" w:rsidRPr="00FF38B2" w:rsidTr="00193EB1">
        <w:trPr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F38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F38B2" w:rsidRPr="00FF38B2" w:rsidRDefault="00FF38B2" w:rsidP="00FF38B2">
      <w:pPr>
        <w:pStyle w:val="a7"/>
        <w:rPr>
          <w:rFonts w:ascii="Times New Roman" w:hAnsi="Times New Roman" w:cs="Times New Roman"/>
          <w:sz w:val="2"/>
          <w:szCs w:val="2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677"/>
        <w:gridCol w:w="2128"/>
        <w:gridCol w:w="2269"/>
        <w:gridCol w:w="1133"/>
        <w:gridCol w:w="849"/>
        <w:gridCol w:w="1329"/>
        <w:gridCol w:w="1484"/>
        <w:gridCol w:w="1244"/>
        <w:gridCol w:w="1897"/>
        <w:gridCol w:w="1628"/>
      </w:tblGrid>
      <w:tr w:rsidR="00FF38B2" w:rsidRPr="00FF38B2" w:rsidTr="00193EB1">
        <w:tc>
          <w:tcPr>
            <w:tcW w:w="231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2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775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38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0</w:t>
            </w:r>
          </w:p>
        </w:tc>
        <w:tc>
          <w:tcPr>
            <w:tcW w:w="290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 xml:space="preserve">            ––</w:t>
            </w:r>
          </w:p>
        </w:tc>
        <w:tc>
          <w:tcPr>
            <w:tcW w:w="50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25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648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  <w:tc>
          <w:tcPr>
            <w:tcW w:w="55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  <w:spacing w:val="-6"/>
                <w:szCs w:val="20"/>
              </w:rPr>
            </w:pPr>
            <w:r w:rsidRPr="00FF38B2">
              <w:rPr>
                <w:rFonts w:ascii="Times New Roman" w:hAnsi="Times New Roman" w:cs="Times New Roman"/>
                <w:spacing w:val="-6"/>
              </w:rPr>
              <w:t>––</w:t>
            </w:r>
          </w:p>
        </w:tc>
      </w:tr>
    </w:tbl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  <w:r w:rsidRPr="00FF38B2">
        <w:rPr>
          <w:rFonts w:ascii="Times New Roman" w:hAnsi="Times New Roman" w:cs="Times New Roman"/>
        </w:rPr>
        <w:t xml:space="preserve">Раздел 2. Общий объем бюджетных ассигнований, предусмотренных на исполнение муниципальных гарантий Большебейсугского сельского </w:t>
      </w:r>
      <w:proofErr w:type="gramStart"/>
      <w:r w:rsidRPr="00FF38B2">
        <w:rPr>
          <w:rFonts w:ascii="Times New Roman" w:hAnsi="Times New Roman" w:cs="Times New Roman"/>
        </w:rPr>
        <w:t>поселения  Брюховецкого</w:t>
      </w:r>
      <w:proofErr w:type="gramEnd"/>
      <w:r w:rsidRPr="00FF38B2">
        <w:rPr>
          <w:rFonts w:ascii="Times New Roman" w:hAnsi="Times New Roman" w:cs="Times New Roman"/>
        </w:rPr>
        <w:t xml:space="preserve"> района по возможным гарантийным случаям</w:t>
      </w:r>
    </w:p>
    <w:p w:rsidR="00FF38B2" w:rsidRPr="00FF38B2" w:rsidRDefault="00FF38B2" w:rsidP="00FF38B2">
      <w:pPr>
        <w:pStyle w:val="a7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7562"/>
      </w:tblGrid>
      <w:tr w:rsidR="00FF38B2" w:rsidRPr="00FF38B2" w:rsidTr="00193EB1">
        <w:trPr>
          <w:trHeight w:val="654"/>
        </w:trPr>
        <w:tc>
          <w:tcPr>
            <w:tcW w:w="2443" w:type="pct"/>
            <w:vAlign w:val="center"/>
            <w:hideMark/>
          </w:tcPr>
          <w:p w:rsidR="00FF38B2" w:rsidRPr="00FF38B2" w:rsidRDefault="00FF38B2" w:rsidP="00544CFA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557" w:type="pct"/>
            <w:vAlign w:val="center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Объем, тыс. рублей</w:t>
            </w:r>
          </w:p>
        </w:tc>
      </w:tr>
      <w:tr w:rsidR="00FF38B2" w:rsidRPr="00FF38B2" w:rsidTr="00193EB1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0</w:t>
            </w:r>
          </w:p>
        </w:tc>
      </w:tr>
      <w:tr w:rsidR="00FF38B2" w:rsidRPr="00FF38B2" w:rsidTr="00193EB1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F38B2" w:rsidRPr="00FF38B2" w:rsidTr="00193EB1">
        <w:trPr>
          <w:trHeight w:val="302"/>
        </w:trPr>
        <w:tc>
          <w:tcPr>
            <w:tcW w:w="2443" w:type="pct"/>
            <w:hideMark/>
          </w:tcPr>
          <w:p w:rsidR="00FF38B2" w:rsidRPr="00FF38B2" w:rsidRDefault="00FF38B2" w:rsidP="000A419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по муниципальным гарантиям, подлежащим предоставлению в 202</w:t>
            </w:r>
            <w:r w:rsidR="000A4192">
              <w:rPr>
                <w:rFonts w:ascii="Times New Roman" w:hAnsi="Times New Roman" w:cs="Times New Roman"/>
              </w:rPr>
              <w:t>5</w:t>
            </w:r>
            <w:r w:rsidRPr="00FF38B2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557" w:type="pct"/>
          </w:tcPr>
          <w:p w:rsidR="00FF38B2" w:rsidRPr="00FF38B2" w:rsidRDefault="00FF38B2" w:rsidP="00FF38B2">
            <w:pPr>
              <w:pStyle w:val="a7"/>
              <w:rPr>
                <w:rFonts w:ascii="Times New Roman" w:hAnsi="Times New Roman" w:cs="Times New Roman"/>
              </w:rPr>
            </w:pPr>
            <w:r w:rsidRPr="00FF38B2">
              <w:rPr>
                <w:rFonts w:ascii="Times New Roman" w:hAnsi="Times New Roman" w:cs="Times New Roman"/>
              </w:rPr>
              <w:t>0</w:t>
            </w:r>
          </w:p>
        </w:tc>
      </w:tr>
    </w:tbl>
    <w:p w:rsidR="00FF38B2" w:rsidRDefault="00FF38B2" w:rsidP="00FF38B2">
      <w:pPr>
        <w:pStyle w:val="a7"/>
        <w:rPr>
          <w:rFonts w:ascii="Times New Roman" w:hAnsi="Times New Roman" w:cs="Times New Roman"/>
        </w:rPr>
        <w:sectPr w:rsidR="00FF38B2" w:rsidSect="00FF38B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34F12">
        <w:rPr>
          <w:rFonts w:ascii="Times New Roman" w:hAnsi="Times New Roman" w:cs="Times New Roman"/>
          <w:sz w:val="28"/>
          <w:szCs w:val="28"/>
        </w:rPr>
        <w:t>8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90D90" w:rsidRPr="008244D1" w:rsidRDefault="00090D90" w:rsidP="00090D9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0A419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0A4192">
        <w:rPr>
          <w:rFonts w:ascii="Times New Roman" w:hAnsi="Times New Roman" w:cs="Times New Roman"/>
          <w:sz w:val="28"/>
          <w:szCs w:val="28"/>
        </w:rPr>
        <w:t>_____</w:t>
      </w:r>
      <w:bookmarkStart w:id="2" w:name="_GoBack"/>
      <w:bookmarkEnd w:id="2"/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Default="00090D90" w:rsidP="00090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D90" w:rsidRPr="00C5006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 xml:space="preserve">Большебейсугского сельского поселения 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0">
        <w:rPr>
          <w:rFonts w:ascii="Times New Roman" w:hAnsi="Times New Roman" w:cs="Times New Roman"/>
          <w:b/>
          <w:sz w:val="28"/>
          <w:szCs w:val="28"/>
        </w:rPr>
        <w:t>Брюховецкого района на 20</w:t>
      </w:r>
      <w:r w:rsidR="00ED35AC">
        <w:rPr>
          <w:rFonts w:ascii="Times New Roman" w:hAnsi="Times New Roman" w:cs="Times New Roman"/>
          <w:b/>
          <w:sz w:val="28"/>
          <w:szCs w:val="28"/>
        </w:rPr>
        <w:t>2</w:t>
      </w:r>
      <w:r w:rsidR="000A4192">
        <w:rPr>
          <w:rFonts w:ascii="Times New Roman" w:hAnsi="Times New Roman" w:cs="Times New Roman"/>
          <w:b/>
          <w:sz w:val="28"/>
          <w:szCs w:val="28"/>
        </w:rPr>
        <w:t>5</w:t>
      </w:r>
      <w:r w:rsidRPr="00C500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0D9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D90" w:rsidRPr="00C50060" w:rsidRDefault="00090D90" w:rsidP="00090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A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000D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616"/>
        <w:gridCol w:w="6062"/>
        <w:gridCol w:w="2976"/>
      </w:tblGrid>
      <w:tr w:rsidR="00090D90" w:rsidTr="00F30AF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F30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90D90" w:rsidTr="00F30AFB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AD4FF9" w:rsidRDefault="00090D90" w:rsidP="00193E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D90" w:rsidRPr="00AD4FF9" w:rsidRDefault="00090D90" w:rsidP="00193E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AD4FF9" w:rsidRDefault="00090D90" w:rsidP="00193E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90D90" w:rsidTr="00F30AFB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Большебейсугского сельского поселения Брюховецкого района,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</w:t>
            </w:r>
            <w:proofErr w:type="gramStart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 бюджет</w:t>
            </w:r>
            <w:proofErr w:type="gramEnd"/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D90" w:rsidRPr="00C50060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C50060" w:rsidRDefault="00090D90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D90" w:rsidTr="00F30AF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0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CE6C9F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19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hAnsi="Times New Roman" w:cs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CE6C9F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D90" w:rsidTr="00F30AFB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0" w:rsidRPr="00C50060" w:rsidRDefault="00090D90" w:rsidP="00193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D90" w:rsidRPr="00AD21E2" w:rsidRDefault="00090D90" w:rsidP="0088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1E2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договору о предоставлении бюджетного кредита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90" w:rsidRPr="00477F12" w:rsidRDefault="00CE6C9F" w:rsidP="00193EB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51BC" w:rsidRDefault="001951BC" w:rsidP="00090D90"/>
    <w:sectPr w:rsidR="001951BC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1A98"/>
    <w:rsid w:val="00003C11"/>
    <w:rsid w:val="00004C37"/>
    <w:rsid w:val="00014385"/>
    <w:rsid w:val="00032542"/>
    <w:rsid w:val="00053BF2"/>
    <w:rsid w:val="00054056"/>
    <w:rsid w:val="00070C88"/>
    <w:rsid w:val="000763F4"/>
    <w:rsid w:val="00090D90"/>
    <w:rsid w:val="000A4192"/>
    <w:rsid w:val="000A7BCC"/>
    <w:rsid w:val="000B5077"/>
    <w:rsid w:val="000C4D47"/>
    <w:rsid w:val="000D1636"/>
    <w:rsid w:val="000D7B43"/>
    <w:rsid w:val="000E09EC"/>
    <w:rsid w:val="000E5FDF"/>
    <w:rsid w:val="001043EE"/>
    <w:rsid w:val="001057BD"/>
    <w:rsid w:val="0011558B"/>
    <w:rsid w:val="00121946"/>
    <w:rsid w:val="00122ABF"/>
    <w:rsid w:val="00127A68"/>
    <w:rsid w:val="001322CD"/>
    <w:rsid w:val="00144A33"/>
    <w:rsid w:val="001528B4"/>
    <w:rsid w:val="00160B17"/>
    <w:rsid w:val="0016733D"/>
    <w:rsid w:val="0018217B"/>
    <w:rsid w:val="00193EB1"/>
    <w:rsid w:val="001951BC"/>
    <w:rsid w:val="001A0FC6"/>
    <w:rsid w:val="001B402C"/>
    <w:rsid w:val="001E2371"/>
    <w:rsid w:val="001F6953"/>
    <w:rsid w:val="002031C9"/>
    <w:rsid w:val="0022185F"/>
    <w:rsid w:val="00227B96"/>
    <w:rsid w:val="00237E6A"/>
    <w:rsid w:val="00262277"/>
    <w:rsid w:val="002662FA"/>
    <w:rsid w:val="00274BD6"/>
    <w:rsid w:val="002877B0"/>
    <w:rsid w:val="00293217"/>
    <w:rsid w:val="00293857"/>
    <w:rsid w:val="00294E8E"/>
    <w:rsid w:val="00296BAB"/>
    <w:rsid w:val="002A46CB"/>
    <w:rsid w:val="002B48CA"/>
    <w:rsid w:val="002B5B4F"/>
    <w:rsid w:val="002D4AE7"/>
    <w:rsid w:val="002E61C0"/>
    <w:rsid w:val="003139A4"/>
    <w:rsid w:val="0031491C"/>
    <w:rsid w:val="00314AB5"/>
    <w:rsid w:val="00330075"/>
    <w:rsid w:val="00344D76"/>
    <w:rsid w:val="003560FC"/>
    <w:rsid w:val="00362100"/>
    <w:rsid w:val="00373659"/>
    <w:rsid w:val="00375051"/>
    <w:rsid w:val="0038405E"/>
    <w:rsid w:val="003A7177"/>
    <w:rsid w:val="003B173E"/>
    <w:rsid w:val="003B46EC"/>
    <w:rsid w:val="003C0D5C"/>
    <w:rsid w:val="003C0DF8"/>
    <w:rsid w:val="003D636C"/>
    <w:rsid w:val="003F44C7"/>
    <w:rsid w:val="003F5047"/>
    <w:rsid w:val="00413A5C"/>
    <w:rsid w:val="00420FA7"/>
    <w:rsid w:val="00435E91"/>
    <w:rsid w:val="0044062A"/>
    <w:rsid w:val="00444AAA"/>
    <w:rsid w:val="00452266"/>
    <w:rsid w:val="00473D4F"/>
    <w:rsid w:val="00476077"/>
    <w:rsid w:val="00490B99"/>
    <w:rsid w:val="0049633B"/>
    <w:rsid w:val="004B4810"/>
    <w:rsid w:val="004D565D"/>
    <w:rsid w:val="004E0FE8"/>
    <w:rsid w:val="004F3982"/>
    <w:rsid w:val="00500E50"/>
    <w:rsid w:val="00511617"/>
    <w:rsid w:val="00520DF1"/>
    <w:rsid w:val="0053489B"/>
    <w:rsid w:val="00544CFA"/>
    <w:rsid w:val="00546C44"/>
    <w:rsid w:val="00574F6B"/>
    <w:rsid w:val="0058411B"/>
    <w:rsid w:val="005C3D6D"/>
    <w:rsid w:val="005E5AF4"/>
    <w:rsid w:val="005F6C97"/>
    <w:rsid w:val="00603210"/>
    <w:rsid w:val="00613340"/>
    <w:rsid w:val="006140F2"/>
    <w:rsid w:val="00626D76"/>
    <w:rsid w:val="00631874"/>
    <w:rsid w:val="00640DB1"/>
    <w:rsid w:val="006456DC"/>
    <w:rsid w:val="00654E17"/>
    <w:rsid w:val="006663FA"/>
    <w:rsid w:val="00666E65"/>
    <w:rsid w:val="00671594"/>
    <w:rsid w:val="00687252"/>
    <w:rsid w:val="006875AC"/>
    <w:rsid w:val="00690422"/>
    <w:rsid w:val="00695FDC"/>
    <w:rsid w:val="006C7B2E"/>
    <w:rsid w:val="006D4CDC"/>
    <w:rsid w:val="006E6FC0"/>
    <w:rsid w:val="0070031E"/>
    <w:rsid w:val="00701E19"/>
    <w:rsid w:val="007135BB"/>
    <w:rsid w:val="007225E2"/>
    <w:rsid w:val="00723A3B"/>
    <w:rsid w:val="007320A9"/>
    <w:rsid w:val="00734F12"/>
    <w:rsid w:val="00747CD3"/>
    <w:rsid w:val="00752F88"/>
    <w:rsid w:val="00757B98"/>
    <w:rsid w:val="007604F7"/>
    <w:rsid w:val="00760BC7"/>
    <w:rsid w:val="007647FF"/>
    <w:rsid w:val="007678B9"/>
    <w:rsid w:val="0077465B"/>
    <w:rsid w:val="00786A06"/>
    <w:rsid w:val="007A0E9A"/>
    <w:rsid w:val="007A12A0"/>
    <w:rsid w:val="007A14BA"/>
    <w:rsid w:val="007A67F3"/>
    <w:rsid w:val="007B43B1"/>
    <w:rsid w:val="007B571C"/>
    <w:rsid w:val="007D0B6E"/>
    <w:rsid w:val="007D4B43"/>
    <w:rsid w:val="007D7BD8"/>
    <w:rsid w:val="00806E25"/>
    <w:rsid w:val="00832E30"/>
    <w:rsid w:val="00845E75"/>
    <w:rsid w:val="00847535"/>
    <w:rsid w:val="008475FD"/>
    <w:rsid w:val="008521ED"/>
    <w:rsid w:val="0085742F"/>
    <w:rsid w:val="0086308F"/>
    <w:rsid w:val="008870CC"/>
    <w:rsid w:val="00892F0F"/>
    <w:rsid w:val="008960EF"/>
    <w:rsid w:val="008A7286"/>
    <w:rsid w:val="008B4ED1"/>
    <w:rsid w:val="008C333F"/>
    <w:rsid w:val="008D25A6"/>
    <w:rsid w:val="008D4065"/>
    <w:rsid w:val="008E3845"/>
    <w:rsid w:val="008E751D"/>
    <w:rsid w:val="008E7A39"/>
    <w:rsid w:val="008F1C7F"/>
    <w:rsid w:val="008F4473"/>
    <w:rsid w:val="008F6C1D"/>
    <w:rsid w:val="008F78EB"/>
    <w:rsid w:val="0090241F"/>
    <w:rsid w:val="00925AD9"/>
    <w:rsid w:val="00926468"/>
    <w:rsid w:val="00935E1D"/>
    <w:rsid w:val="00943773"/>
    <w:rsid w:val="009504FC"/>
    <w:rsid w:val="00966634"/>
    <w:rsid w:val="009713FD"/>
    <w:rsid w:val="009823D6"/>
    <w:rsid w:val="0098698E"/>
    <w:rsid w:val="009A59BE"/>
    <w:rsid w:val="009B496C"/>
    <w:rsid w:val="009C14C8"/>
    <w:rsid w:val="00A0317C"/>
    <w:rsid w:val="00A453B3"/>
    <w:rsid w:val="00A60F6F"/>
    <w:rsid w:val="00A660FD"/>
    <w:rsid w:val="00A70283"/>
    <w:rsid w:val="00A704B5"/>
    <w:rsid w:val="00A72469"/>
    <w:rsid w:val="00A74909"/>
    <w:rsid w:val="00AA210E"/>
    <w:rsid w:val="00AB06BA"/>
    <w:rsid w:val="00AD7472"/>
    <w:rsid w:val="00AF109B"/>
    <w:rsid w:val="00AF1538"/>
    <w:rsid w:val="00AF616A"/>
    <w:rsid w:val="00B10640"/>
    <w:rsid w:val="00B20A23"/>
    <w:rsid w:val="00B27C52"/>
    <w:rsid w:val="00B70110"/>
    <w:rsid w:val="00B749EE"/>
    <w:rsid w:val="00B85A8E"/>
    <w:rsid w:val="00B9406F"/>
    <w:rsid w:val="00BB0201"/>
    <w:rsid w:val="00BB3CDD"/>
    <w:rsid w:val="00BC1D00"/>
    <w:rsid w:val="00BC306A"/>
    <w:rsid w:val="00BC33A7"/>
    <w:rsid w:val="00BC7AF1"/>
    <w:rsid w:val="00BD7089"/>
    <w:rsid w:val="00BE1840"/>
    <w:rsid w:val="00BF0322"/>
    <w:rsid w:val="00BF3F15"/>
    <w:rsid w:val="00BF6636"/>
    <w:rsid w:val="00C052EC"/>
    <w:rsid w:val="00C35B7E"/>
    <w:rsid w:val="00C36EC5"/>
    <w:rsid w:val="00C42075"/>
    <w:rsid w:val="00C53A85"/>
    <w:rsid w:val="00C553BB"/>
    <w:rsid w:val="00C62A29"/>
    <w:rsid w:val="00C66534"/>
    <w:rsid w:val="00C743DC"/>
    <w:rsid w:val="00C85A5E"/>
    <w:rsid w:val="00C8610A"/>
    <w:rsid w:val="00CA48C2"/>
    <w:rsid w:val="00CE610B"/>
    <w:rsid w:val="00CE6C9F"/>
    <w:rsid w:val="00CF402E"/>
    <w:rsid w:val="00D00EAB"/>
    <w:rsid w:val="00D01BC4"/>
    <w:rsid w:val="00D04557"/>
    <w:rsid w:val="00D15B70"/>
    <w:rsid w:val="00D27CB4"/>
    <w:rsid w:val="00D319C9"/>
    <w:rsid w:val="00D373E2"/>
    <w:rsid w:val="00D4138A"/>
    <w:rsid w:val="00D53B8A"/>
    <w:rsid w:val="00D74450"/>
    <w:rsid w:val="00D77DCD"/>
    <w:rsid w:val="00D94D8F"/>
    <w:rsid w:val="00D97CF4"/>
    <w:rsid w:val="00DA1AA3"/>
    <w:rsid w:val="00DA2268"/>
    <w:rsid w:val="00DE3E64"/>
    <w:rsid w:val="00DF5E09"/>
    <w:rsid w:val="00E073DA"/>
    <w:rsid w:val="00E26805"/>
    <w:rsid w:val="00E26F05"/>
    <w:rsid w:val="00E27454"/>
    <w:rsid w:val="00E31DD9"/>
    <w:rsid w:val="00E32472"/>
    <w:rsid w:val="00E329B1"/>
    <w:rsid w:val="00E34BCC"/>
    <w:rsid w:val="00E62A45"/>
    <w:rsid w:val="00E66D48"/>
    <w:rsid w:val="00E83E05"/>
    <w:rsid w:val="00EA2CA2"/>
    <w:rsid w:val="00EC2A42"/>
    <w:rsid w:val="00ED35AC"/>
    <w:rsid w:val="00ED54B4"/>
    <w:rsid w:val="00ED74C6"/>
    <w:rsid w:val="00EE3420"/>
    <w:rsid w:val="00F007AB"/>
    <w:rsid w:val="00F15599"/>
    <w:rsid w:val="00F24A82"/>
    <w:rsid w:val="00F25844"/>
    <w:rsid w:val="00F30AFB"/>
    <w:rsid w:val="00F758CC"/>
    <w:rsid w:val="00F8488C"/>
    <w:rsid w:val="00F87018"/>
    <w:rsid w:val="00FD666D"/>
    <w:rsid w:val="00FD7C68"/>
    <w:rsid w:val="00FE2DFC"/>
    <w:rsid w:val="00FE3C69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65137-244E-4319-A189-B0C1DE9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D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8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E739EFD8CBDFA4D30982FD7424A21B82F17B3C7BAB572F677676AE8885D3lFJ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6773807E84DC2FB054E739EFD8CBDFA4D30982FD7424A21B82F17B3C7BAB572F677673AD82l8J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6773807E84DC2FB054E739EFD8CBDFA4D30982FD7424A21B82F17B3C7BAB572F677676AE8885D3lFJ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B54A-D347-4961-965B-ED3EDFBA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26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NikAdmin</cp:lastModifiedBy>
  <cp:revision>216</cp:revision>
  <cp:lastPrinted>2023-12-08T05:47:00Z</cp:lastPrinted>
  <dcterms:created xsi:type="dcterms:W3CDTF">2021-11-23T06:50:00Z</dcterms:created>
  <dcterms:modified xsi:type="dcterms:W3CDTF">2024-10-30T06:39:00Z</dcterms:modified>
</cp:coreProperties>
</file>